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E46E1" w:rsidRPr="0000616F" w:rsidRDefault="00EE46E1" w:rsidP="00EE46E1">
      <w:pPr>
        <w:widowControl/>
        <w:spacing w:before="120" w:after="120"/>
      </w:pPr>
      <w:r w:rsidRPr="0000616F">
        <w:rPr>
          <w:sz w:val="19"/>
          <w:szCs w:val="19"/>
        </w:rPr>
        <w:t xml:space="preserve">(Somente para Programa </w:t>
      </w:r>
      <w:r w:rsidRPr="0000616F">
        <w:rPr>
          <w:rFonts w:eastAsia="Times New Roman"/>
          <w:sz w:val="19"/>
          <w:szCs w:val="19"/>
        </w:rPr>
        <w:t>ISV</w:t>
      </w:r>
      <w:r w:rsidRPr="0000616F">
        <w:rPr>
          <w:sz w:val="19"/>
          <w:szCs w:val="19"/>
        </w:rPr>
        <w:t xml:space="preserve"> Royalty)</w:t>
      </w:r>
    </w:p>
    <w:tbl>
      <w:tblPr>
        <w:tblW w:w="9540" w:type="dxa"/>
        <w:tblLook w:val="01E0" w:firstRow="1" w:lastRow="1" w:firstColumn="1" w:lastColumn="1" w:noHBand="0" w:noVBand="0"/>
      </w:tblPr>
      <w:tblGrid>
        <w:gridCol w:w="9540"/>
      </w:tblGrid>
      <w:tr w:rsidR="00EE46E1" w:rsidRPr="00F23D12" w:rsidTr="00602F61">
        <w:trPr>
          <w:trHeight w:val="648"/>
        </w:trPr>
        <w:tc>
          <w:tcPr>
            <w:tcW w:w="9540" w:type="dxa"/>
            <w:shd w:val="clear" w:color="auto" w:fill="000080"/>
            <w:vAlign w:val="center"/>
            <w:hideMark/>
          </w:tcPr>
          <w:p w:rsidR="00EE46E1" w:rsidRPr="00F23D12" w:rsidRDefault="00EE46E1" w:rsidP="00912CF4">
            <w:pPr>
              <w:widowControl/>
              <w:spacing w:before="120" w:after="120"/>
              <w:rPr>
                <w:b/>
                <w:bCs/>
                <w:lang w:eastAsia="zh-CN"/>
              </w:rPr>
            </w:pPr>
            <w:bookmarkStart w:id="0" w:name="_Toc104876522"/>
            <w:bookmarkStart w:id="1" w:name="_Toc116219487"/>
            <w:r w:rsidRPr="00F23D12">
              <w:rPr>
                <w:b/>
                <w:bCs/>
              </w:rPr>
              <w:t>Microsoft</w:t>
            </w:r>
            <w:r w:rsidRPr="00F23D12">
              <w:rPr>
                <w:b/>
                <w:bCs/>
                <w:vertAlign w:val="superscript"/>
              </w:rPr>
              <w:t>®</w:t>
            </w:r>
            <w:r w:rsidRPr="00F23D12">
              <w:rPr>
                <w:b/>
                <w:bCs/>
              </w:rPr>
              <w:t xml:space="preserve"> </w:t>
            </w:r>
            <w:bookmarkEnd w:id="0"/>
            <w:bookmarkEnd w:id="1"/>
            <w:r w:rsidR="00DC7182" w:rsidRPr="00F23D12">
              <w:rPr>
                <w:b/>
                <w:bCs/>
              </w:rPr>
              <w:t>PowerPoint</w:t>
            </w:r>
            <w:r w:rsidRPr="00F23D12">
              <w:rPr>
                <w:b/>
                <w:bCs/>
                <w:vertAlign w:val="superscript"/>
              </w:rPr>
              <w:t>®</w:t>
            </w:r>
            <w:r w:rsidRPr="00F23D12">
              <w:rPr>
                <w:b/>
                <w:bCs/>
              </w:rPr>
              <w:t xml:space="preserve"> 2016 </w:t>
            </w:r>
            <w:r w:rsidR="00912CF4" w:rsidRPr="00F23D12">
              <w:rPr>
                <w:b/>
                <w:bCs/>
                <w:u w:val="single"/>
              </w:rPr>
              <w:fldChar w:fldCharType="begin">
                <w:ffData>
                  <w:name w:val="Text33"/>
                  <w:enabled/>
                  <w:calcOnExit w:val="0"/>
                  <w:textInput/>
                </w:ffData>
              </w:fldChar>
            </w:r>
            <w:bookmarkStart w:id="2" w:name="Text33"/>
            <w:r w:rsidR="00912CF4" w:rsidRPr="00F23D12">
              <w:rPr>
                <w:b/>
                <w:bCs/>
                <w:u w:val="single"/>
              </w:rPr>
              <w:instrText xml:space="preserve"> FORMTEXT </w:instrText>
            </w:r>
            <w:r w:rsidR="00912CF4" w:rsidRPr="00F23D12">
              <w:rPr>
                <w:b/>
                <w:bCs/>
                <w:u w:val="single"/>
              </w:rPr>
            </w:r>
            <w:r w:rsidR="00912CF4" w:rsidRPr="00F23D12">
              <w:rPr>
                <w:b/>
                <w:bCs/>
                <w:u w:val="single"/>
              </w:rPr>
              <w:fldChar w:fldCharType="separate"/>
            </w:r>
            <w:bookmarkStart w:id="3" w:name="_GoBack"/>
            <w:r w:rsidR="00912CF4" w:rsidRPr="00F23D12">
              <w:rPr>
                <w:b/>
                <w:bCs/>
                <w:noProof/>
                <w:u w:val="single"/>
              </w:rPr>
              <w:t> </w:t>
            </w:r>
            <w:r w:rsidR="00912CF4" w:rsidRPr="00F23D12">
              <w:rPr>
                <w:b/>
                <w:bCs/>
                <w:noProof/>
                <w:u w:val="single"/>
              </w:rPr>
              <w:t> </w:t>
            </w:r>
            <w:r w:rsidR="00912CF4" w:rsidRPr="00F23D12">
              <w:rPr>
                <w:b/>
                <w:bCs/>
                <w:noProof/>
                <w:u w:val="single"/>
              </w:rPr>
              <w:t> </w:t>
            </w:r>
            <w:r w:rsidR="00912CF4" w:rsidRPr="00F23D12">
              <w:rPr>
                <w:b/>
                <w:bCs/>
                <w:noProof/>
                <w:u w:val="single"/>
              </w:rPr>
              <w:t> </w:t>
            </w:r>
            <w:r w:rsidR="00912CF4" w:rsidRPr="00F23D12">
              <w:rPr>
                <w:b/>
                <w:bCs/>
                <w:noProof/>
                <w:u w:val="single"/>
              </w:rPr>
              <w:t> </w:t>
            </w:r>
            <w:bookmarkEnd w:id="3"/>
            <w:r w:rsidR="00912CF4" w:rsidRPr="00F23D12">
              <w:rPr>
                <w:b/>
                <w:bCs/>
                <w:u w:val="single"/>
              </w:rPr>
              <w:fldChar w:fldCharType="end"/>
            </w:r>
            <w:bookmarkEnd w:id="2"/>
            <w:r w:rsidR="009C39B2" w:rsidRPr="00F23D12">
              <w:rPr>
                <w:b/>
                <w:bCs/>
                <w:vertAlign w:val="superscript"/>
              </w:rPr>
              <w:footnoteReference w:id="1"/>
            </w:r>
            <w:r w:rsidRPr="00F23D12">
              <w:rPr>
                <w:b/>
                <w:bCs/>
              </w:rPr>
              <w:t xml:space="preserve"> Edition</w:t>
            </w:r>
            <w:r w:rsidR="009C39B2" w:rsidRPr="00F23D12">
              <w:rPr>
                <w:b/>
                <w:bCs/>
                <w:vertAlign w:val="superscript"/>
              </w:rPr>
              <w:footnoteReference w:id="2"/>
            </w:r>
          </w:p>
        </w:tc>
      </w:tr>
      <w:tr w:rsidR="00EE46E1" w:rsidRPr="00F23D12" w:rsidTr="00602F61">
        <w:trPr>
          <w:trHeight w:val="72"/>
        </w:trPr>
        <w:tc>
          <w:tcPr>
            <w:tcW w:w="9540" w:type="dxa"/>
          </w:tcPr>
          <w:p w:rsidR="00EE46E1" w:rsidRPr="0000616F" w:rsidRDefault="00EE46E1" w:rsidP="00172E20">
            <w:pPr>
              <w:spacing w:before="120" w:after="120"/>
              <w:rPr>
                <w:rFonts w:eastAsia="MS Mincho"/>
                <w:lang w:eastAsia="zh-CN"/>
              </w:rPr>
            </w:pPr>
          </w:p>
        </w:tc>
      </w:tr>
      <w:tr w:rsidR="00EE46E1" w:rsidRPr="00F23D12" w:rsidTr="00602F61">
        <w:trPr>
          <w:trHeight w:val="720"/>
        </w:trPr>
        <w:tc>
          <w:tcPr>
            <w:tcW w:w="9540" w:type="dxa"/>
          </w:tcPr>
          <w:p w:rsidR="00EE46E1" w:rsidRPr="0000616F" w:rsidRDefault="00EE46E1" w:rsidP="00172E20">
            <w:pPr>
              <w:pStyle w:val="LicenseNumberChar"/>
              <w:spacing w:before="120" w:after="120"/>
            </w:pPr>
            <w:r w:rsidRPr="0000616F">
              <w:rPr>
                <w:sz w:val="24"/>
                <w:szCs w:val="24"/>
              </w:rPr>
              <w:t xml:space="preserve">Licenças: </w:t>
            </w:r>
            <w:r w:rsidR="00912CF4" w:rsidRPr="0000616F">
              <w:rPr>
                <w:sz w:val="24"/>
                <w:szCs w:val="24"/>
                <w:u w:val="single"/>
              </w:rPr>
              <w:fldChar w:fldCharType="begin">
                <w:ffData>
                  <w:name w:val=""/>
                  <w:enabled/>
                  <w:calcOnExit w:val="0"/>
                  <w:textInput/>
                </w:ffData>
              </w:fldChar>
            </w:r>
            <w:r w:rsidR="00912CF4" w:rsidRPr="0000616F">
              <w:rPr>
                <w:sz w:val="24"/>
                <w:szCs w:val="24"/>
                <w:u w:val="single"/>
              </w:rPr>
              <w:instrText xml:space="preserve"> FORMTEXT </w:instrText>
            </w:r>
            <w:r w:rsidR="00912CF4" w:rsidRPr="0000616F">
              <w:rPr>
                <w:sz w:val="24"/>
                <w:szCs w:val="24"/>
                <w:u w:val="single"/>
              </w:rPr>
            </w:r>
            <w:r w:rsidR="00912CF4" w:rsidRPr="0000616F">
              <w:rPr>
                <w:sz w:val="24"/>
                <w:szCs w:val="24"/>
                <w:u w:val="single"/>
              </w:rPr>
              <w:fldChar w:fldCharType="separate"/>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noProof/>
                <w:sz w:val="24"/>
                <w:szCs w:val="24"/>
                <w:u w:val="single"/>
              </w:rPr>
              <w:t> </w:t>
            </w:r>
            <w:r w:rsidR="00912CF4" w:rsidRPr="0000616F">
              <w:rPr>
                <w:sz w:val="24"/>
                <w:szCs w:val="24"/>
                <w:u w:val="single"/>
              </w:rPr>
              <w:fldChar w:fldCharType="end"/>
            </w:r>
            <w:r w:rsidR="009C39B2" w:rsidRPr="0000616F">
              <w:rPr>
                <w:rStyle w:val="LicenseNumSuperChar"/>
                <w:sz w:val="24"/>
                <w:szCs w:val="24"/>
                <w:vertAlign w:val="superscript"/>
              </w:rPr>
              <w:footnoteReference w:id="3"/>
            </w:r>
          </w:p>
          <w:p w:rsidR="00EE46E1" w:rsidRPr="0000616F" w:rsidRDefault="00EE46E1" w:rsidP="00172E20">
            <w:pPr>
              <w:pStyle w:val="LicenseNumberChar"/>
              <w:spacing w:before="120" w:after="120"/>
              <w:rPr>
                <w:sz w:val="24"/>
                <w:szCs w:val="24"/>
              </w:rPr>
            </w:pPr>
          </w:p>
        </w:tc>
      </w:tr>
      <w:tr w:rsidR="00EE46E1" w:rsidRPr="00F23D12" w:rsidTr="00602F61">
        <w:trPr>
          <w:trHeight w:val="513"/>
        </w:trPr>
        <w:tc>
          <w:tcPr>
            <w:tcW w:w="9540" w:type="dxa"/>
            <w:shd w:val="clear" w:color="auto" w:fill="000080"/>
            <w:vAlign w:val="center"/>
          </w:tcPr>
          <w:p w:rsidR="00EE46E1" w:rsidRPr="0000616F"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00616F">
              <w:rPr>
                <w:rFonts w:ascii="Tahoma" w:eastAsia="MS Mincho" w:hAnsi="Tahoma" w:cs="Tahoma"/>
                <w:b/>
                <w:color w:val="auto"/>
                <w:sz w:val="19"/>
                <w:szCs w:val="19"/>
              </w:rPr>
              <w:t>CONTRATO DE LICENÇA DE USUÁRIO FINAL</w:t>
            </w:r>
          </w:p>
        </w:tc>
      </w:tr>
    </w:tbl>
    <w:p w:rsidR="00EE46E1" w:rsidRPr="0000616F" w:rsidRDefault="00EE46E1" w:rsidP="00483DC8">
      <w:pPr>
        <w:spacing w:before="120" w:after="120"/>
        <w:rPr>
          <w:spacing w:val="-1"/>
        </w:rPr>
      </w:pPr>
      <w:r w:rsidRPr="0000616F">
        <w:rPr>
          <w:b/>
          <w:spacing w:val="-1"/>
          <w:sz w:val="20"/>
        </w:rPr>
        <w:t xml:space="preserve">SE VOCÊ MORAR (OU SE A SEDE DA SUA EMPRESA ESTIVER LOCALIZADA) NOS ESTADOS UNIDOS, LEIA A SEÇÃO </w:t>
      </w:r>
      <w:r w:rsidRPr="0000616F">
        <w:rPr>
          <w:b/>
          <w:spacing w:val="-1"/>
          <w:sz w:val="20"/>
          <w:szCs w:val="20"/>
        </w:rPr>
        <w:t>8</w:t>
      </w:r>
      <w:r w:rsidRPr="0000616F">
        <w:rPr>
          <w:b/>
          <w:spacing w:val="-1"/>
          <w:sz w:val="20"/>
        </w:rPr>
        <w:t xml:space="preserve"> QUE CONTÉM UMA CLÁUSULA DE ARBITRAGEM LEGAL E RENÚNCIA A AÇÕES COLETIVAS. ELA AFETA COMO RESOLVER </w:t>
      </w:r>
      <w:r w:rsidR="00483DC8" w:rsidRPr="00483DC8">
        <w:rPr>
          <w:b/>
          <w:spacing w:val="-1"/>
          <w:sz w:val="20"/>
        </w:rPr>
        <w:t>QUALQUER CONTROVÉRSIA</w:t>
      </w:r>
      <w:r w:rsidRPr="0000616F">
        <w:rPr>
          <w:b/>
          <w:spacing w:val="-1"/>
          <w:sz w:val="20"/>
          <w:szCs w:val="20"/>
        </w:rPr>
        <w:t xml:space="preserve"> COM O LICENCIANTE OU COM A MICROSOFT</w:t>
      </w:r>
      <w:r w:rsidRPr="0000616F">
        <w:rPr>
          <w:b/>
          <w:spacing w:val="-1"/>
          <w:sz w:val="20"/>
        </w:rPr>
        <w:t>.</w:t>
      </w:r>
    </w:p>
    <w:p w:rsidR="00EE46E1" w:rsidRPr="0000616F" w:rsidRDefault="00EE46E1" w:rsidP="00EE46E1">
      <w:pPr>
        <w:spacing w:before="120" w:after="120"/>
      </w:pPr>
      <w:r w:rsidRPr="0000616F">
        <w:rPr>
          <w:b/>
          <w:sz w:val="20"/>
        </w:rPr>
        <w:t xml:space="preserve">Obrigado por escolher </w:t>
      </w:r>
      <w:r w:rsidRPr="0000616F">
        <w:rPr>
          <w:b/>
          <w:sz w:val="20"/>
          <w:szCs w:val="20"/>
        </w:rPr>
        <w:t xml:space="preserve">um software aplicativo que inclui o </w:t>
      </w:r>
      <w:r w:rsidRPr="0000616F">
        <w:rPr>
          <w:b/>
          <w:sz w:val="20"/>
        </w:rPr>
        <w:t>Microsoft</w:t>
      </w:r>
      <w:r w:rsidRPr="0000616F">
        <w:rPr>
          <w:b/>
          <w:sz w:val="20"/>
          <w:szCs w:val="20"/>
        </w:rPr>
        <w:t xml:space="preserve"> </w:t>
      </w:r>
      <w:r w:rsidR="00DC7182">
        <w:rPr>
          <w:b/>
          <w:sz w:val="20"/>
          <w:szCs w:val="20"/>
        </w:rPr>
        <w:t>PowerPoint</w:t>
      </w:r>
      <w:r w:rsidRPr="0000616F">
        <w:rPr>
          <w:b/>
          <w:sz w:val="20"/>
          <w:szCs w:val="20"/>
        </w:rPr>
        <w:t>.</w:t>
      </w:r>
    </w:p>
    <w:p w:rsidR="00EE46E1" w:rsidRPr="0000616F" w:rsidRDefault="00EE46E1" w:rsidP="00EE46E1">
      <w:pPr>
        <w:spacing w:before="120" w:after="120"/>
        <w:rPr>
          <w:sz w:val="20"/>
          <w:szCs w:val="20"/>
        </w:rPr>
      </w:pPr>
      <w:r w:rsidRPr="0000616F">
        <w:rPr>
          <w:sz w:val="20"/>
          <w:szCs w:val="20"/>
        </w:rPr>
        <w:t>Este é um contrato de licença firmado entre você e o licenciante do software aplicativo ou do conjunto de aplicativos com o qual você adquiriu o software da Microsoft (“licenciante”).</w:t>
      </w:r>
    </w:p>
    <w:p w:rsidR="00EE46E1" w:rsidRPr="0000616F" w:rsidRDefault="00EE46E1" w:rsidP="00EE46E1">
      <w:pPr>
        <w:spacing w:before="120" w:after="120"/>
        <w:rPr>
          <w:sz w:val="20"/>
          <w:szCs w:val="20"/>
        </w:rPr>
      </w:pPr>
      <w:r w:rsidRPr="0000616F">
        <w:rPr>
          <w:sz w:val="20"/>
          <w:szCs w:val="20"/>
        </w:rPr>
        <w:t xml:space="preserve">Este contrato descreve seus direitos e as condições sob as quais você pode usar o software Microsoft </w:t>
      </w:r>
      <w:r w:rsidR="00DC7182">
        <w:rPr>
          <w:sz w:val="20"/>
          <w:szCs w:val="20"/>
        </w:rPr>
        <w:t>PowerPoint</w:t>
      </w:r>
      <w:r w:rsidRPr="0000616F">
        <w:rPr>
          <w:sz w:val="20"/>
          <w:szCs w:val="20"/>
        </w:rPr>
        <w:t>. É necessário analisar todo o contrato, inclusive todos os termos de licença impressos que acompanham o software e quaisquer termos vinculados uma vez que todos são importantes e juntos criam este contrato que se aplica a você. Você pode revisar os termos vinculados colando o link de encaminhamento em uma janela do navegador.</w:t>
      </w:r>
    </w:p>
    <w:p w:rsidR="00EE46E1" w:rsidRPr="00795B51" w:rsidRDefault="00EE46E1" w:rsidP="00EE46E1">
      <w:pPr>
        <w:spacing w:before="120" w:after="120"/>
        <w:rPr>
          <w:spacing w:val="-1"/>
          <w:sz w:val="20"/>
          <w:szCs w:val="20"/>
        </w:rPr>
      </w:pPr>
      <w:r w:rsidRPr="00795B51">
        <w:rPr>
          <w:b/>
          <w:spacing w:val="-1"/>
          <w:sz w:val="20"/>
          <w:szCs w:val="20"/>
        </w:rPr>
        <w:t xml:space="preserve">Ao aceitar este contrato ou usar o software, você concorda com todos os termos e consente com a transmissão de determinadas informações durante a ativação e durante o uso que você faz do software de acordo com a Política de Privacidade da Microsoft descrita na Seção 4. Se você não aceitar e não cumprir estes termos, não poderá usar o software nem seus recursos. </w:t>
      </w:r>
      <w:r w:rsidRPr="00795B51">
        <w:rPr>
          <w:spacing w:val="-1"/>
          <w:sz w:val="20"/>
          <w:szCs w:val="20"/>
        </w:rPr>
        <w:t xml:space="preserve">Você pode contatar o </w:t>
      </w:r>
      <w:r w:rsidRPr="00795B51">
        <w:rPr>
          <w:bCs/>
          <w:spacing w:val="-1"/>
          <w:sz w:val="20"/>
          <w:szCs w:val="20"/>
        </w:rPr>
        <w:t>local no qual</w:t>
      </w:r>
      <w:r w:rsidRPr="00795B51">
        <w:rPr>
          <w:spacing w:val="-1"/>
          <w:sz w:val="20"/>
          <w:szCs w:val="20"/>
        </w:rPr>
        <w:t xml:space="preserve"> você adquiriu a </w:t>
      </w:r>
      <w:r w:rsidRPr="00795B51">
        <w:rPr>
          <w:bCs/>
          <w:spacing w:val="-1"/>
          <w:sz w:val="20"/>
          <w:szCs w:val="20"/>
        </w:rPr>
        <w:t>licença</w:t>
      </w:r>
      <w:r w:rsidRPr="00795B51">
        <w:rPr>
          <w:spacing w:val="-1"/>
          <w:sz w:val="20"/>
          <w:szCs w:val="20"/>
        </w:rPr>
        <w:t xml:space="preserve"> de software para determinar sua política de devolução e devolver o software e obter um reembolso ou crédito segundo os termos daquela política.</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bookmarkStart w:id="4" w:name="OLE_LINK1"/>
      <w:bookmarkStart w:id="5" w:name="OLE_LINK2"/>
      <w:bookmarkStart w:id="6" w:name="OLE_LINK3"/>
      <w:r w:rsidRPr="0000616F">
        <w:rPr>
          <w:b/>
          <w:bCs/>
          <w:sz w:val="20"/>
          <w:szCs w:val="20"/>
        </w:rPr>
        <w:t>VISÃO GERAL.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Aplicabilidade. </w:t>
      </w:r>
      <w:r w:rsidRPr="0000616F">
        <w:rPr>
          <w:sz w:val="20"/>
          <w:szCs w:val="20"/>
        </w:rPr>
        <w:t xml:space="preserve">Este contrato se aplica ao software </w:t>
      </w:r>
      <w:r w:rsidRPr="0000616F">
        <w:rPr>
          <w:bCs/>
          <w:sz w:val="20"/>
          <w:szCs w:val="20"/>
        </w:rPr>
        <w:t xml:space="preserve">Microsoft </w:t>
      </w:r>
      <w:r w:rsidR="00DC7182">
        <w:rPr>
          <w:bCs/>
          <w:sz w:val="20"/>
          <w:szCs w:val="20"/>
        </w:rPr>
        <w:t>PowerPoint</w:t>
      </w:r>
      <w:r w:rsidRPr="0000616F">
        <w:rPr>
          <w:sz w:val="20"/>
          <w:szCs w:val="20"/>
        </w:rPr>
        <w:t xml:space="preserve">, à mídia na qual você recebeu o software (se houver), todas as fontes, os ícones, as imagens ou os arquivos de som incluídos no software, além de quaisquer atualizações, upgrades, suplementos ou serviços para o software, a menos que outros termos os acompanhe.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Termos adicionais. </w:t>
      </w:r>
      <w:r w:rsidRPr="0000616F">
        <w:rPr>
          <w:bCs/>
          <w:sz w:val="20"/>
          <w:szCs w:val="20"/>
        </w:rPr>
        <w:t>Termos adicionais</w:t>
      </w:r>
      <w:r w:rsidRPr="0000616F">
        <w:rPr>
          <w:sz w:val="20"/>
          <w:szCs w:val="20"/>
        </w:rPr>
        <w:t xml:space="preserve"> da Microsoft e de terceiros podem se aplicar ao uso que você faz de determinados recursos, serviços e aplicativos. </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Alguns recursos do software fornecem um ponto de acesso para ou se baseiam em serviços online, e o uso desses serviços às vezes é regido por termos e políticas de privacidade separados, como o Contrato de Serviços da Microsoft em</w:t>
      </w:r>
      <w:r w:rsidRPr="0000616F">
        <w:rPr>
          <w:sz w:val="20"/>
        </w:rPr>
        <w:t xml:space="preserve"> </w:t>
      </w:r>
      <w:r w:rsidRPr="0000616F">
        <w:rPr>
          <w:sz w:val="20"/>
          <w:szCs w:val="20"/>
          <w:u w:val="single"/>
        </w:rPr>
        <w:t>go.microsoft.com/fwlink/?linkid=</w:t>
      </w:r>
      <w:r w:rsidRPr="00F23D12">
        <w:rPr>
          <w:color w:val="000000"/>
          <w:sz w:val="20"/>
          <w:szCs w:val="20"/>
          <w:u w:val="single"/>
        </w:rPr>
        <w:t>530144</w:t>
      </w:r>
      <w:r w:rsidRPr="0000616F">
        <w:rPr>
          <w:sz w:val="20"/>
          <w:szCs w:val="20"/>
        </w:rPr>
        <w:t xml:space="preserve">. Estes termos e políticas podem ser visualizados nos </w:t>
      </w:r>
      <w:r w:rsidRPr="0000616F">
        <w:rPr>
          <w:sz w:val="20"/>
          <w:szCs w:val="20"/>
        </w:rPr>
        <w:lastRenderedPageBreak/>
        <w:t>termos de uso do serviço; leia-os. Os serviços podem não estar disponíveis em todas as regiões.</w:t>
      </w:r>
    </w:p>
    <w:p w:rsidR="00EE46E1" w:rsidRPr="0000616F" w:rsidRDefault="00EE46E1" w:rsidP="004404EA">
      <w:pPr>
        <w:pStyle w:val="ListParagraph"/>
        <w:numPr>
          <w:ilvl w:val="0"/>
          <w:numId w:val="2"/>
        </w:numPr>
        <w:tabs>
          <w:tab w:val="left" w:pos="1080"/>
        </w:tabs>
        <w:spacing w:before="120" w:after="120"/>
        <w:ind w:left="1098" w:hanging="378"/>
        <w:contextualSpacing w:val="0"/>
        <w:rPr>
          <w:sz w:val="20"/>
          <w:szCs w:val="20"/>
        </w:rPr>
      </w:pPr>
      <w:r w:rsidRPr="0000616F">
        <w:rPr>
          <w:sz w:val="20"/>
          <w:szCs w:val="20"/>
        </w:rPr>
        <w:t xml:space="preserve">O software adicional pode incluir programas de terceiros que a Microsoft, não o terceiro, </w:t>
      </w:r>
      <w:r w:rsidR="00080FAA" w:rsidRPr="00080FAA">
        <w:rPr>
          <w:sz w:val="20"/>
          <w:szCs w:val="20"/>
        </w:rPr>
        <w:t>licencia</w:t>
      </w:r>
      <w:r w:rsidRPr="0000616F">
        <w:rPr>
          <w:sz w:val="20"/>
          <w:szCs w:val="20"/>
        </w:rPr>
        <w:t xml:space="preserve"> a você de acordo com este contrato. Notificações, se houver, relativas ao programa de terceiros, são incluídas somente para fins informativos.</w:t>
      </w:r>
    </w:p>
    <w:p w:rsidR="00EE46E1" w:rsidRPr="0000616F" w:rsidRDefault="00EE46E1" w:rsidP="00EE46E1">
      <w:pPr>
        <w:pStyle w:val="ListParagraph"/>
        <w:numPr>
          <w:ilvl w:val="0"/>
          <w:numId w:val="2"/>
        </w:numPr>
        <w:tabs>
          <w:tab w:val="left" w:pos="1080"/>
        </w:tabs>
        <w:spacing w:before="120" w:after="120"/>
        <w:ind w:left="1080" w:hanging="360"/>
        <w:contextualSpacing w:val="0"/>
        <w:rPr>
          <w:sz w:val="20"/>
          <w:szCs w:val="20"/>
        </w:rPr>
      </w:pPr>
      <w:r w:rsidRPr="0000616F">
        <w:rPr>
          <w:sz w:val="20"/>
          <w:szCs w:val="20"/>
        </w:rPr>
        <w:t>Enquanto o software estiver em execução, você poderá usar as respectivas fontes para exibir e imprimir conteúdo. É possível baixar as fontes temporariamente para uma impressora ou outro dispositivo de saída para imprimir conteúdo e incorporar fontes a conteúdos, conforme permitido pelas restrições de incorporação das fontes.</w:t>
      </w:r>
    </w:p>
    <w:bookmarkEnd w:id="4"/>
    <w:bookmarkEnd w:id="5"/>
    <w:bookmarkEnd w:id="6"/>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DIREITOS DE INSTALAÇÃO E USO.</w:t>
      </w:r>
    </w:p>
    <w:p w:rsidR="00EE46E1" w:rsidRPr="0000616F" w:rsidRDefault="00EE46E1" w:rsidP="004739AD">
      <w:pPr>
        <w:pStyle w:val="ListParagraph"/>
        <w:numPr>
          <w:ilvl w:val="1"/>
          <w:numId w:val="3"/>
        </w:numPr>
        <w:tabs>
          <w:tab w:val="left" w:pos="720"/>
        </w:tabs>
        <w:spacing w:before="120" w:after="120"/>
        <w:contextualSpacing w:val="0"/>
        <w:rPr>
          <w:sz w:val="20"/>
          <w:szCs w:val="20"/>
        </w:rPr>
      </w:pPr>
      <w:r w:rsidRPr="0000616F">
        <w:rPr>
          <w:b/>
          <w:sz w:val="20"/>
          <w:szCs w:val="20"/>
        </w:rPr>
        <w:t>Licença.</w:t>
      </w:r>
      <w:r w:rsidRPr="0000616F">
        <w:rPr>
          <w:sz w:val="20"/>
          <w:szCs w:val="20"/>
        </w:rPr>
        <w:t xml:space="preserve"> O software é licenciado, e não vendido. De acordo com este contrato, outorgamos a você o direito de instalar e executar uma instância em seu dispositivo (o dispositivo licenciado) para ser usada apenas por uma pessoa de cada vez, mas apenas se você obedecer a todas as outras condições deste contrato. Consulte as Seções 11-13 </w:t>
      </w:r>
      <w:r w:rsidR="004739AD" w:rsidRPr="004739AD">
        <w:rPr>
          <w:sz w:val="20"/>
          <w:szCs w:val="20"/>
        </w:rPr>
        <w:t>abaixo</w:t>
      </w:r>
      <w:r w:rsidRPr="0000616F">
        <w:rPr>
          <w:sz w:val="20"/>
          <w:szCs w:val="20"/>
        </w:rPr>
        <w:t xml:space="preserve"> para obter licenças e condições específicas para versões de direitos limitadas, determinadas regiões geográficas e edições especiais do software. Atualizar ou fazer upgrade a partir de um software não original com software da Microsoft ou de fontes autorizadas não torna sua versão original nem a versão atualizada/com upgrade original e, nesse caso, você não tem uma licença para usar o software.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Dispositivo.</w:t>
      </w:r>
      <w:r w:rsidRPr="0000616F">
        <w:rPr>
          <w:sz w:val="20"/>
          <w:szCs w:val="20"/>
        </w:rPr>
        <w:t xml:space="preserve"> Neste contrato, “dispositivo” significa um sistema de hardware (físico ou virtual) com um dispositivo de armazenamento interno capaz de executar o software. Uma partição de hardware ou um blade é considerado como um dispositivo.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Restrições. </w:t>
      </w:r>
      <w:r w:rsidRPr="0000616F">
        <w:rPr>
          <w:sz w:val="20"/>
          <w:szCs w:val="20"/>
        </w:rPr>
        <w:t>O licenciante e a Microsoft reservam para si todos os direitos não expressamente concedidos neste contrato, por exemplo, os direitos previstos nas leis de propriedade intelectual. Por exemplo, esta licença não lhe concede nenhum direito e não é permitido: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nem virtualizar recursos do software separadamente;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publicar, copiar, alugar, arrendar ou emprestar 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transferir o software (exceto conforme permitido por este contrato);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contornar quaisquer restrições ou limitações técnicas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usar o software como software para servidores, para hospedagem comercial, disponibilizar o software para uso simultâneo por vários usuários por uma rede, instalar o software em um servidor e permitir que os usuários acessem-no remotamente ou instalar o software em um dispositivo para ser usado somente por usuários remotos;</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fazer engenharia reversa, descompilar ou desmontar o software ou tentar fazer isso, exceto se as leis do país no qual você reside (ou, se você for uma pessoa jurídica, onde a sede da sua empresa está localizada) permitir isso mesmo que seu contrato não permita. Nesse caso, você poderá executar somente as ações permitidas pela lei ou</w:t>
      </w:r>
    </w:p>
    <w:p w:rsidR="00EE46E1" w:rsidRPr="0000616F" w:rsidRDefault="00EE46E1" w:rsidP="00083444">
      <w:pPr>
        <w:pStyle w:val="ListParagraph"/>
        <w:numPr>
          <w:ilvl w:val="2"/>
          <w:numId w:val="3"/>
        </w:numPr>
        <w:tabs>
          <w:tab w:val="left" w:pos="1080"/>
        </w:tabs>
        <w:spacing w:before="120" w:after="120"/>
        <w:ind w:left="1080" w:hanging="360"/>
        <w:contextualSpacing w:val="0"/>
        <w:rPr>
          <w:sz w:val="20"/>
          <w:szCs w:val="20"/>
        </w:rPr>
      </w:pPr>
      <w:r w:rsidRPr="0000616F">
        <w:rPr>
          <w:sz w:val="20"/>
          <w:szCs w:val="20"/>
        </w:rPr>
        <w:t xml:space="preserve">ao usar os recursos de Internet, você não poderá usar esses recursos de forma que possa interferir </w:t>
      </w:r>
      <w:r w:rsidR="009A057C" w:rsidRPr="009A057C">
        <w:rPr>
          <w:sz w:val="20"/>
          <w:szCs w:val="20"/>
        </w:rPr>
        <w:t>no</w:t>
      </w:r>
      <w:r w:rsidRPr="0000616F">
        <w:rPr>
          <w:sz w:val="20"/>
          <w:szCs w:val="20"/>
        </w:rPr>
        <w:t xml:space="preserve"> uso deles ou tentar obter acesso ou usar a qualquer serviço, dados, conta ou rede de uma forma não autorizada.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bCs/>
          <w:sz w:val="20"/>
          <w:szCs w:val="20"/>
        </w:rPr>
        <w:t>Vários</w:t>
      </w:r>
      <w:r w:rsidRPr="0000616F">
        <w:rPr>
          <w:b/>
          <w:sz w:val="20"/>
          <w:szCs w:val="20"/>
        </w:rPr>
        <w:t xml:space="preserve"> cenários de uso.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versões.</w:t>
      </w:r>
      <w:r w:rsidRPr="0000616F">
        <w:rPr>
          <w:sz w:val="20"/>
          <w:szCs w:val="20"/>
        </w:rPr>
        <w:t xml:space="preserve"> Se, ao adquirir o software, você receber várias versões (como versões de 32 e 64 bits), você poderá instalar e ativar apenas uma das versões de cada vez.</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Várias conexões ou conexões em conjunto.</w:t>
      </w:r>
      <w:r w:rsidRPr="0000616F">
        <w:rPr>
          <w:sz w:val="20"/>
          <w:szCs w:val="20"/>
        </w:rPr>
        <w:t xml:space="preserve"> Você não pode usar hardware nem software em conexões múltiplas ou em conjunto ou, de outra forma, permitir que vários usuários ou vários computadores ou dispositivos acessem ou usem o software indiretamente </w:t>
      </w:r>
      <w:r w:rsidRPr="0000616F">
        <w:rPr>
          <w:sz w:val="20"/>
          <w:szCs w:val="20"/>
        </w:rPr>
        <w:lastRenderedPageBreak/>
        <w:t>por meio do computador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Uso em um ambiente virtualizado.</w:t>
      </w:r>
      <w:r w:rsidRPr="0000616F">
        <w:rPr>
          <w:sz w:val="20"/>
          <w:szCs w:val="20"/>
        </w:rPr>
        <w:t xml:space="preserve"> Esta licença permite instalar apenas uma instância do software para uso em um dispositivo, seja este físico ou virtual. Se você quiser usar o software em mais de um dispositivo virtual, deverá obter uma cópia separada para cada instância.</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Acesso remoto.</w:t>
      </w:r>
      <w:r w:rsidRPr="0000616F">
        <w:rPr>
          <w:sz w:val="20"/>
          <w:szCs w:val="20"/>
        </w:rPr>
        <w:t xml:space="preserve"> Você pode acessar e usar o software instalado no dispositivo licenciado a partir de qualquer outro dispositivo, usando tecnologias de acesso remoto, desde que o software instalado no dispositivo licenciado não esteja sendo usado por outro usuário simultaneamente. Outros usuários, em momentos diferentes, poderão acessar o dispositivo licenciado a partir de outro dispositivo usando tecnologias de acesso remoto, mas somente em dispositivos licenciados separadamente para executar a mesma edição ou uma mais recente do software.</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Assistência remota.</w:t>
      </w:r>
      <w:r w:rsidRPr="0000616F">
        <w:rPr>
          <w:sz w:val="20"/>
          <w:szCs w:val="20"/>
        </w:rPr>
        <w:t xml:space="preserve"> Você poderá usar as tecnologias de assistência remota para compartilhar uma sessão ativa sem obter licenças adicionais do software. A assistência remota permite que um usuário se conecte diretamente ao dispositivo de outro usuário, geralmente para corrigir problemas.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Cópia de backup. </w:t>
      </w:r>
      <w:r w:rsidRPr="0000616F">
        <w:rPr>
          <w:sz w:val="20"/>
          <w:szCs w:val="20"/>
        </w:rPr>
        <w:t xml:space="preserve">Você pode solicitar ou baixar uma cópia de backup do software do site </w:t>
      </w:r>
      <w:r w:rsidRPr="0000616F">
        <w:rPr>
          <w:sz w:val="20"/>
          <w:szCs w:val="20"/>
          <w:u w:val="single"/>
        </w:rPr>
        <w:t>office.com/backup</w:t>
      </w:r>
      <w:r w:rsidRPr="0000616F">
        <w:rPr>
          <w:sz w:val="20"/>
          <w:szCs w:val="20"/>
        </w:rPr>
        <w:t xml:space="preserve"> e pode usar a cópia de backup para transferir o software caso ele tenha sido adquirido de um revendedor, conforme descrito abaixo.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TRANSFERÊNCIA A TERCEIROS.</w:t>
      </w:r>
      <w:r w:rsidRPr="0000616F">
        <w:rPr>
          <w:b/>
          <w:sz w:val="20"/>
          <w:szCs w:val="20"/>
        </w:rPr>
        <w:t xml:space="preserve"> </w:t>
      </w:r>
      <w:r w:rsidRPr="0000616F">
        <w:rPr>
          <w:sz w:val="20"/>
          <w:szCs w:val="20"/>
        </w:rPr>
        <w:t>As disposições desta seção não se aplicam se você adquiriu o software na Área Econômica Europeia e, neste caso, qualquer transferência do software</w:t>
      </w:r>
      <w:r w:rsidRPr="0000616F">
        <w:rPr>
          <w:bCs/>
          <w:sz w:val="20"/>
          <w:szCs w:val="20"/>
        </w:rPr>
        <w:t>, como parte de uma transferência de software aplicativo integrado ou do conjunto de aplicativos (a “Solução Unificada”) fornecido a você pelo ou em nome do licenciante exclusivamente como parte da Solução Unificada</w:t>
      </w:r>
      <w:r w:rsidRPr="0000616F">
        <w:rPr>
          <w:sz w:val="20"/>
          <w:szCs w:val="20"/>
        </w:rPr>
        <w:t xml:space="preserve"> e o direto de usá-lo deverá cumprir a lei aplicável.</w:t>
      </w:r>
      <w:r w:rsidRPr="0000616F">
        <w:rPr>
          <w:b/>
          <w:sz w:val="20"/>
          <w:szCs w:val="20"/>
        </w:rPr>
        <w:t xml:space="preserve">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Cs/>
          <w:sz w:val="20"/>
          <w:szCs w:val="20"/>
        </w:rPr>
        <w:t>V</w:t>
      </w:r>
      <w:r w:rsidRPr="0000616F">
        <w:rPr>
          <w:sz w:val="20"/>
          <w:szCs w:val="20"/>
        </w:rPr>
        <w:t xml:space="preserve">ocê pode transferir o software para outro dispositivo que pertença a você, mas não mais do que uma vez a cada 90 dias (exceto devido a uma falha de hardware e, neste caso, é possível transferir antes). Se você transferir o software para outro dispositivo, esse outro dispositivo se tornará o </w:t>
      </w:r>
      <w:r w:rsidR="00782999" w:rsidRPr="0000616F">
        <w:rPr>
          <w:sz w:val="20"/>
          <w:szCs w:val="20"/>
        </w:rPr>
        <w:t>“</w:t>
      </w:r>
      <w:r w:rsidRPr="0000616F">
        <w:rPr>
          <w:sz w:val="20"/>
          <w:szCs w:val="20"/>
        </w:rPr>
        <w:t>dispositivo licenciado</w:t>
      </w:r>
      <w:r w:rsidR="00782999" w:rsidRPr="0000616F">
        <w:rPr>
          <w:sz w:val="20"/>
          <w:szCs w:val="20"/>
        </w:rPr>
        <w:t>”</w:t>
      </w:r>
      <w:r w:rsidRPr="0000616F">
        <w:rPr>
          <w:sz w:val="20"/>
          <w:szCs w:val="20"/>
        </w:rPr>
        <w:t xml:space="preserve">. Também poderá transferir o software para um dispositivo que pertence a outra pessoa se (i) você for o primeiro usuário licenciado do software e (ii) o novo usuário concordar com os termos deste contrato e (iii) a transferência do software e a licença fizer parte de uma transferência do software aplicativo integrado ou do conjunto de aplicativos </w:t>
      </w:r>
      <w:r w:rsidR="009B3700" w:rsidRPr="0000616F">
        <w:rPr>
          <w:sz w:val="20"/>
          <w:szCs w:val="20"/>
        </w:rPr>
        <w:br/>
      </w:r>
      <w:r w:rsidRPr="0000616F">
        <w:rPr>
          <w:sz w:val="20"/>
          <w:szCs w:val="20"/>
        </w:rPr>
        <w:t>(a “Solução Unificada”) fornecido a você pelo ou em nome do licenciante exclusivamente como parte da Solução Unificada. O primeiro usuário não poderá reter nenhuma cópia do software. Antes de qualquer transferência permitida, o usuário final deverá concordar que o presente contrato se aplique à transferência e ao uso do software. Se o software for uma atualização, qualquer transferência também deverá incluir todas as versões anteriores do software. Para fazer essa transferência, você deverá transferir a mídia original, o Certificado de Autenticidade, se aplicável, a chave do produto e o comprovante de compra diretamente para essa outra pessoa, sem reter nenhuma cópia do software. Sempre que você transferir o software para um novo dispositivo, você deverá remover o software do dispositivo anterior. Você não pode transferir o software para compartilhar licenças entre dispositivos.</w:t>
      </w:r>
    </w:p>
    <w:p w:rsidR="00EE46E1" w:rsidRPr="0000616F" w:rsidRDefault="00EE46E1" w:rsidP="00612FB1">
      <w:pPr>
        <w:pStyle w:val="ListParagraph"/>
        <w:numPr>
          <w:ilvl w:val="0"/>
          <w:numId w:val="3"/>
        </w:numPr>
        <w:tabs>
          <w:tab w:val="left" w:pos="360"/>
        </w:tabs>
        <w:spacing w:before="120" w:after="120"/>
        <w:ind w:left="360"/>
        <w:contextualSpacing w:val="0"/>
        <w:rPr>
          <w:sz w:val="20"/>
          <w:szCs w:val="20"/>
        </w:rPr>
      </w:pPr>
      <w:r w:rsidRPr="0000616F">
        <w:rPr>
          <w:b/>
          <w:bCs/>
          <w:sz w:val="20"/>
          <w:szCs w:val="20"/>
        </w:rPr>
        <w:t>PRIVACIDADE; CONSENTIMENTO PARA USAR OS DADOS.</w:t>
      </w:r>
      <w:r w:rsidRPr="0000616F">
        <w:rPr>
          <w:sz w:val="20"/>
          <w:szCs w:val="20"/>
        </w:rPr>
        <w:t xml:space="preserve"> A sua privacidade é importante para nós. Alguns recursos de software enviam ou recebem essas informações ao usar esses recursos. É possível desativar muitos desses recursos na interface do usuário ou optar por não usá-los. Ao aceitar este contrato e usar o software, você concorda que a Microsoft pode coletar, usar e divulgar as informações conforme descrito na Política de Privacidade da Microsoft em </w:t>
      </w:r>
      <w:r w:rsidRPr="0000616F">
        <w:rPr>
          <w:sz w:val="20"/>
          <w:szCs w:val="20"/>
          <w:u w:val="single"/>
        </w:rPr>
        <w:t>go.microsoft.com/fwlink/?linkid=507380</w:t>
      </w:r>
      <w:r w:rsidRPr="0000616F">
        <w:rPr>
          <w:sz w:val="20"/>
          <w:szCs w:val="20"/>
        </w:rPr>
        <w:t xml:space="preserve"> e conforme pode estar descrito na interface do usuário associada a recursos de software.</w:t>
      </w:r>
    </w:p>
    <w:p w:rsidR="00EE46E1" w:rsidRPr="0000616F" w:rsidRDefault="00EE46E1" w:rsidP="00591CDC">
      <w:pPr>
        <w:pStyle w:val="ListParagraph"/>
        <w:numPr>
          <w:ilvl w:val="0"/>
          <w:numId w:val="3"/>
        </w:numPr>
        <w:tabs>
          <w:tab w:val="left" w:pos="360"/>
        </w:tabs>
        <w:spacing w:before="120" w:after="120"/>
        <w:ind w:left="360"/>
        <w:contextualSpacing w:val="0"/>
      </w:pPr>
      <w:r w:rsidRPr="0000616F">
        <w:rPr>
          <w:b/>
          <w:bCs/>
          <w:sz w:val="20"/>
          <w:szCs w:val="20"/>
        </w:rPr>
        <w:t>ATIVAÇÃO E SOFTWARE AUTORIZADO.</w:t>
      </w:r>
      <w:r w:rsidRPr="0000616F">
        <w:rPr>
          <w:sz w:val="20"/>
          <w:szCs w:val="20"/>
        </w:rPr>
        <w:t xml:space="preserve"> Você está autorizado a usar esse software somente se você estiver devidamente licenciado e o software tiver sido adequadamente ativado com uma chave</w:t>
      </w:r>
      <w:r w:rsidRPr="0000616F">
        <w:rPr>
          <w:sz w:val="20"/>
        </w:rPr>
        <w:t xml:space="preserve"> de produto original ou por outro método autorizado. Quando você se </w:t>
      </w:r>
      <w:r w:rsidR="00265711" w:rsidRPr="00265711">
        <w:rPr>
          <w:sz w:val="20"/>
        </w:rPr>
        <w:t>conectar</w:t>
      </w:r>
      <w:r w:rsidRPr="0000616F">
        <w:rPr>
          <w:sz w:val="20"/>
        </w:rPr>
        <w:t xml:space="preserve"> à Internet ao usar o software, o software contatará automaticamente a Microsoft ou sua afiliada para confirmar que o software é original e a licença está associada ao dispositivo licenciado. Você também pode ativar o software manualmente pela Internet ou por telefone. Em ambos os casos, ocorrerá a transmissão de determinadas informações e poderão ocorrer cobranças pelo serviço de Internet, telefone e SMS. Durante a ativação (ou a reativação que pode ser acionada por alterações nos componentes do seu dispositivo), o software pode determinar que a instância instalada do software é falsificada, foi indevidamente licenciada ou inclui alterações não autorizadas. Se a ativação falhar, o software tentará reparar-se sozinho substituindo qualquer software falsificado da Microsoft por software original da Microsoft. Você também pode receber lembretes para obter uma licença apropriada para o software. É vedado contornar ou ignorar a validação. Determinadas atualizações, serviços de suporte, entre outros, poderão ser oferecidos somente a usuários de software original da Microsoft. </w:t>
      </w:r>
    </w:p>
    <w:p w:rsidR="00EE46E1" w:rsidRPr="0000616F" w:rsidRDefault="00EE46E1" w:rsidP="002407A0">
      <w:pPr>
        <w:pStyle w:val="ListParagraph"/>
        <w:numPr>
          <w:ilvl w:val="0"/>
          <w:numId w:val="3"/>
        </w:numPr>
        <w:tabs>
          <w:tab w:val="left" w:pos="360"/>
        </w:tabs>
        <w:spacing w:before="120" w:after="120"/>
        <w:ind w:left="360"/>
        <w:contextualSpacing w:val="0"/>
        <w:rPr>
          <w:sz w:val="20"/>
          <w:szCs w:val="20"/>
        </w:rPr>
      </w:pPr>
      <w:r w:rsidRPr="0000616F">
        <w:rPr>
          <w:b/>
          <w:bCs/>
          <w:sz w:val="20"/>
          <w:szCs w:val="20"/>
        </w:rPr>
        <w:t>ATUALIZAÇÕES</w:t>
      </w:r>
      <w:r w:rsidRPr="0000616F">
        <w:rPr>
          <w:b/>
          <w:sz w:val="20"/>
          <w:szCs w:val="20"/>
        </w:rPr>
        <w:t xml:space="preserve">. </w:t>
      </w:r>
      <w:r w:rsidRPr="0000616F">
        <w:rPr>
          <w:sz w:val="20"/>
          <w:szCs w:val="20"/>
        </w:rPr>
        <w:t>O software</w:t>
      </w:r>
      <w:r w:rsidRPr="0000616F">
        <w:rPr>
          <w:b/>
          <w:sz w:val="20"/>
          <w:szCs w:val="20"/>
        </w:rPr>
        <w:t xml:space="preserve"> </w:t>
      </w:r>
      <w:r w:rsidRPr="0000616F">
        <w:rPr>
          <w:sz w:val="20"/>
          <w:szCs w:val="20"/>
        </w:rPr>
        <w:t>procura periodicamente por atualizações de software e as baixa e instala para você. Você pode obter atualizações somente da Microsoft ou de fontes autorizadas e, ao</w:t>
      </w:r>
      <w:r w:rsidR="002407A0" w:rsidRPr="0000616F">
        <w:rPr>
          <w:sz w:val="20"/>
          <w:szCs w:val="20"/>
        </w:rPr>
        <w:t> </w:t>
      </w:r>
      <w:r w:rsidRPr="0000616F">
        <w:rPr>
          <w:sz w:val="20"/>
          <w:szCs w:val="20"/>
        </w:rPr>
        <w:t xml:space="preserve">aceitar este contrato, você concorda em receber esses tipos de atualizações automáticas sem qualquer notificação adicional. </w:t>
      </w:r>
    </w:p>
    <w:p w:rsidR="00EE46E1" w:rsidRPr="0000616F" w:rsidRDefault="00EE46E1" w:rsidP="003A1E51">
      <w:pPr>
        <w:pStyle w:val="ListParagraph"/>
        <w:numPr>
          <w:ilvl w:val="0"/>
          <w:numId w:val="3"/>
        </w:numPr>
        <w:tabs>
          <w:tab w:val="left" w:pos="360"/>
        </w:tabs>
        <w:spacing w:before="120" w:after="120"/>
        <w:ind w:left="360"/>
        <w:contextualSpacing w:val="0"/>
        <w:rPr>
          <w:sz w:val="20"/>
          <w:szCs w:val="20"/>
        </w:rPr>
      </w:pPr>
      <w:r w:rsidRPr="0000616F">
        <w:rPr>
          <w:b/>
          <w:bCs/>
          <w:sz w:val="20"/>
          <w:szCs w:val="20"/>
        </w:rPr>
        <w:t>RESTRIÇÕES GEOGRÁFICAS E DE EXPORTAÇÃO.</w:t>
      </w:r>
      <w:r w:rsidRPr="0000616F">
        <w:rPr>
          <w:b/>
          <w:sz w:val="20"/>
          <w:szCs w:val="20"/>
        </w:rPr>
        <w:t xml:space="preserve"> </w:t>
      </w:r>
      <w:r w:rsidRPr="0000616F">
        <w:rPr>
          <w:sz w:val="20"/>
          <w:szCs w:val="20"/>
        </w:rPr>
        <w:t xml:space="preserve">Se seu software tiver restrições de uso em uma determinada região geográfica específica, então você poderá ativar o software somente naquela região. Também deverá cumprir todas as leis e os regulamentos de exportação nacionais e internacionais que se aplicam ao software, que incluem restrições de destinos, usuários finais e uso final. Para obter mais informações sobre restrições geográficas e de exportação, visite o site </w:t>
      </w:r>
      <w:r w:rsidRPr="0000616F">
        <w:rPr>
          <w:sz w:val="20"/>
          <w:szCs w:val="20"/>
          <w:u w:val="single"/>
        </w:rPr>
        <w:t>go.microsoft.com/fwlink/?linkid=141397</w:t>
      </w:r>
      <w:r w:rsidRPr="0000616F">
        <w:rPr>
          <w:sz w:val="20"/>
          <w:szCs w:val="20"/>
        </w:rPr>
        <w:t xml:space="preserve"> and </w:t>
      </w:r>
      <w:r w:rsidRPr="0000616F">
        <w:rPr>
          <w:sz w:val="20"/>
          <w:szCs w:val="20"/>
          <w:u w:val="single"/>
        </w:rPr>
        <w:t>microsoft.com/exporting</w:t>
      </w:r>
      <w:r w:rsidRPr="0000616F">
        <w:rPr>
          <w:sz w:val="20"/>
          <w:szCs w:val="20"/>
        </w:rPr>
        <w:t>.</w:t>
      </w:r>
    </w:p>
    <w:p w:rsidR="00EE46E1" w:rsidRPr="0000616F" w:rsidRDefault="00EE46E1" w:rsidP="00EE46E1">
      <w:pPr>
        <w:pStyle w:val="ListParagraph"/>
        <w:numPr>
          <w:ilvl w:val="0"/>
          <w:numId w:val="3"/>
        </w:numPr>
        <w:tabs>
          <w:tab w:val="left" w:pos="360"/>
        </w:tabs>
        <w:spacing w:before="120" w:after="120"/>
        <w:ind w:left="360"/>
        <w:contextualSpacing w:val="0"/>
        <w:rPr>
          <w:spacing w:val="1"/>
          <w:sz w:val="20"/>
          <w:szCs w:val="20"/>
        </w:rPr>
      </w:pPr>
      <w:r w:rsidRPr="0000616F">
        <w:rPr>
          <w:b/>
          <w:bCs/>
          <w:spacing w:val="1"/>
          <w:sz w:val="20"/>
          <w:szCs w:val="20"/>
        </w:rPr>
        <w:t xml:space="preserve">ARBITRAGEM LEGAL E RENÚNCIA A AÇÕES COLETIVAS. </w:t>
      </w:r>
      <w:r w:rsidRPr="0000616F">
        <w:rPr>
          <w:spacing w:val="1"/>
          <w:sz w:val="20"/>
          <w:szCs w:val="20"/>
        </w:rPr>
        <w:t>Esta seção se aplica a você apenas se você residir (ou, se você for uma pessoa jurídica, se sua sede estiver) nos Estados Unidos (não aplicável a residentes ou empresas com sede fora dos Estados Unidos).</w:t>
      </w:r>
    </w:p>
    <w:p w:rsidR="00EE46E1" w:rsidRPr="0000616F" w:rsidRDefault="00EE46E1" w:rsidP="00EE46E1">
      <w:pPr>
        <w:spacing w:before="120" w:after="120"/>
        <w:ind w:left="360"/>
        <w:rPr>
          <w:sz w:val="20"/>
          <w:szCs w:val="20"/>
        </w:rPr>
      </w:pPr>
      <w:r w:rsidRPr="0000616F">
        <w:rPr>
          <w:sz w:val="20"/>
          <w:szCs w:val="20"/>
        </w:rPr>
        <w:t xml:space="preserve">No caso de uma controvérsia, você e o licenciante concordam em tentar por 60 dias solucioná-lo informalmente. Se não conseguirem chegar a uma solução informal, você e o licenciante concordam com a </w:t>
      </w:r>
      <w:r w:rsidRPr="0000616F">
        <w:rPr>
          <w:b/>
          <w:sz w:val="20"/>
          <w:szCs w:val="20"/>
        </w:rPr>
        <w:t>arbitragem legal individual perante a American Arbitration Association (“AAA”) sob a Lei de Arbitragem Federal (</w:t>
      </w:r>
      <w:r w:rsidR="0044153F" w:rsidRPr="0000616F">
        <w:rPr>
          <w:b/>
          <w:sz w:val="20"/>
          <w:szCs w:val="20"/>
        </w:rPr>
        <w:t>“</w:t>
      </w:r>
      <w:r w:rsidRPr="0000616F">
        <w:rPr>
          <w:b/>
          <w:sz w:val="20"/>
          <w:szCs w:val="20"/>
        </w:rPr>
        <w:t>FAA</w:t>
      </w:r>
      <w:r w:rsidR="0044153F" w:rsidRPr="0000616F">
        <w:rPr>
          <w:b/>
          <w:sz w:val="20"/>
          <w:szCs w:val="20"/>
        </w:rPr>
        <w:t>”</w:t>
      </w:r>
      <w:r w:rsidRPr="0000616F">
        <w:rPr>
          <w:b/>
          <w:sz w:val="20"/>
          <w:szCs w:val="20"/>
        </w:rPr>
        <w:t>) e não em processar em um tribunal perante um juiz ou júri</w:t>
      </w:r>
      <w:r w:rsidRPr="0000616F">
        <w:rPr>
          <w:sz w:val="20"/>
          <w:szCs w:val="20"/>
        </w:rPr>
        <w:t xml:space="preserve">. Em vez disso, um árbitro neutro decidirá, e a decisão dele será definitiva exceto por um direito limitado de apelação previsto na FAA. </w:t>
      </w:r>
      <w:r w:rsidRPr="0000616F">
        <w:rPr>
          <w:b/>
          <w:sz w:val="20"/>
          <w:szCs w:val="20"/>
        </w:rPr>
        <w:t>Processos de ações coletivas, arbitragens para toda uma classe, ações gerais de advogado particular e qualquer outro processo judicial no qual alguém aja em uma capacidade representativa não são permitidos. Nem é permitido combinar processos individuais sem o consentimento de todas as partes.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Controvérsias cobertas - tudo exceto IP. </w:t>
      </w:r>
      <w:r w:rsidRPr="0000616F">
        <w:rPr>
          <w:sz w:val="20"/>
          <w:szCs w:val="20"/>
        </w:rPr>
        <w:t xml:space="preserve">O termo </w:t>
      </w:r>
      <w:r w:rsidR="00782999" w:rsidRPr="0000616F">
        <w:rPr>
          <w:sz w:val="20"/>
          <w:szCs w:val="20"/>
        </w:rPr>
        <w:t>“</w:t>
      </w:r>
      <w:r w:rsidRPr="0000616F">
        <w:rPr>
          <w:sz w:val="20"/>
          <w:szCs w:val="20"/>
        </w:rPr>
        <w:t>controvérsia</w:t>
      </w:r>
      <w:r w:rsidR="00782999" w:rsidRPr="0000616F">
        <w:rPr>
          <w:sz w:val="20"/>
          <w:szCs w:val="20"/>
        </w:rPr>
        <w:t>”</w:t>
      </w:r>
      <w:r w:rsidRPr="0000616F">
        <w:rPr>
          <w:sz w:val="20"/>
          <w:szCs w:val="20"/>
        </w:rPr>
        <w:t xml:space="preserve"> é o mais amplo possível. Ele inclui qualquer requerimento judicial ou extrajudicial ou controvérsia entre você e o </w:t>
      </w:r>
      <w:r w:rsidRPr="0000616F">
        <w:rPr>
          <w:bCs/>
          <w:sz w:val="20"/>
          <w:szCs w:val="20"/>
        </w:rPr>
        <w:t>licenciante</w:t>
      </w:r>
      <w:r w:rsidRPr="0000616F">
        <w:rPr>
          <w:sz w:val="20"/>
          <w:szCs w:val="20"/>
        </w:rPr>
        <w:t xml:space="preserve"> ou entre você e a Microsoft a respeito do software, seu preço ou deste contrato, sobre qualquer teoria legal inclusive contrato, garantia, ato ilícito extracontratual, estatuto ou regulamento, </w:t>
      </w:r>
      <w:r w:rsidRPr="0000616F">
        <w:rPr>
          <w:b/>
          <w:sz w:val="20"/>
          <w:szCs w:val="20"/>
        </w:rPr>
        <w:t>exceto controvérsias relacionadas à imposição ou validade dos direitos de propriedade intelectual seus, do licenciante, da Microsoft ou da Microsoft</w:t>
      </w:r>
      <w:r w:rsidRPr="0000616F">
        <w:rPr>
          <w:bCs/>
          <w:sz w:val="20"/>
          <w:szCs w:val="20"/>
        </w:rPr>
        <w: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Primeiro envie uma Notificação de Controvérsia pelo correio.</w:t>
      </w:r>
      <w:r w:rsidRPr="0000616F">
        <w:rPr>
          <w:sz w:val="20"/>
          <w:szCs w:val="20"/>
        </w:rPr>
        <w:t xml:space="preserve"> Se você tiver uma controvérsia com o licenciante, envie uma Notificação de Controvérsia pelo correio para o licenciante, ATTN: LEGAL DEPARTMENT. Depois de 60 dias, você e o licenciante poderão iniciar uma arbitragem se a controvérsia não for resolvida.</w:t>
      </w:r>
    </w:p>
    <w:p w:rsidR="00EE46E1" w:rsidRPr="0000616F" w:rsidRDefault="00EE46E1" w:rsidP="00EE46E1">
      <w:pPr>
        <w:pStyle w:val="ListParagraph"/>
        <w:numPr>
          <w:ilvl w:val="1"/>
          <w:numId w:val="3"/>
        </w:numPr>
        <w:tabs>
          <w:tab w:val="left" w:pos="720"/>
        </w:tabs>
        <w:spacing w:before="120" w:after="120"/>
        <w:ind w:left="720"/>
        <w:contextualSpacing w:val="0"/>
      </w:pPr>
      <w:r w:rsidRPr="0000616F">
        <w:rPr>
          <w:b/>
          <w:sz w:val="20"/>
        </w:rPr>
        <w:t>Opção de tribunal de pequenas causas.</w:t>
      </w:r>
      <w:r w:rsidRPr="0000616F">
        <w:rPr>
          <w:sz w:val="20"/>
        </w:rPr>
        <w:t xml:space="preserve"> Em vez de enviar pelo correio uma Notificação de Controvérsia e se você cumprir as exigências do tribunal, poderá </w:t>
      </w:r>
      <w:r w:rsidRPr="0000616F">
        <w:rPr>
          <w:sz w:val="20"/>
          <w:szCs w:val="20"/>
        </w:rPr>
        <w:t>se opor</w:t>
      </w:r>
      <w:r w:rsidRPr="0000616F">
        <w:rPr>
          <w:sz w:val="20"/>
        </w:rPr>
        <w:t xml:space="preserve"> a qualquer disputa no tribunal de pequenas causas em seu condado de residência (ou</w:t>
      </w:r>
      <w:r w:rsidRPr="0000616F">
        <w:rPr>
          <w:sz w:val="20"/>
          <w:szCs w:val="20"/>
        </w:rPr>
        <w:t>,</w:t>
      </w:r>
      <w:r w:rsidRPr="0000616F">
        <w:rPr>
          <w:sz w:val="20"/>
        </w:rPr>
        <w:t xml:space="preserve"> se você for pessoa jurídica</w:t>
      </w:r>
      <w:r w:rsidRPr="0000616F">
        <w:rPr>
          <w:sz w:val="20"/>
          <w:szCs w:val="20"/>
        </w:rPr>
        <w:t>,</w:t>
      </w:r>
      <w:r w:rsidRPr="0000616F">
        <w:rPr>
          <w:sz w:val="20"/>
        </w:rPr>
        <w:t xml:space="preserve"> a sede da empresa) ou </w:t>
      </w:r>
      <w:r w:rsidRPr="0000616F">
        <w:rPr>
          <w:sz w:val="20"/>
          <w:szCs w:val="20"/>
        </w:rPr>
        <w:t>na sede do licenciante.</w:t>
      </w:r>
    </w:p>
    <w:p w:rsidR="00EE46E1" w:rsidRPr="0000616F" w:rsidRDefault="00EE46E1" w:rsidP="00EE46E1">
      <w:pPr>
        <w:pStyle w:val="ListParagraph"/>
        <w:numPr>
          <w:ilvl w:val="1"/>
          <w:numId w:val="3"/>
        </w:numPr>
        <w:tabs>
          <w:tab w:val="left" w:pos="720"/>
        </w:tabs>
        <w:spacing w:before="120" w:after="120"/>
        <w:ind w:left="720"/>
        <w:contextualSpacing w:val="0"/>
        <w:rPr>
          <w:spacing w:val="2"/>
          <w:sz w:val="20"/>
          <w:szCs w:val="20"/>
        </w:rPr>
      </w:pPr>
      <w:r w:rsidRPr="0000616F">
        <w:rPr>
          <w:b/>
          <w:spacing w:val="2"/>
          <w:sz w:val="20"/>
          <w:szCs w:val="20"/>
        </w:rPr>
        <w:t xml:space="preserve">Procedimento de arbitragem. </w:t>
      </w:r>
      <w:r w:rsidRPr="0000616F">
        <w:rPr>
          <w:spacing w:val="2"/>
          <w:sz w:val="20"/>
          <w:szCs w:val="20"/>
        </w:rPr>
        <w:t xml:space="preserve">A AAA conduzirá qualquer arbitragem segundo as Regras Comerciais para Arbitragem (ou, se você for pessoa física e usar o software para uso pessoal ou doméstico, ou se o valor da controvérsia for de US$ 75.000 ou menos, seja você ou não uma pessoa física ou independentemente do seu uso do software, suas Regras de Arbitragem do Consumidor). Para obter mais informações, consulte o site </w:t>
      </w:r>
      <w:r w:rsidRPr="0000616F">
        <w:rPr>
          <w:spacing w:val="2"/>
          <w:sz w:val="20"/>
          <w:szCs w:val="20"/>
          <w:u w:val="single"/>
        </w:rPr>
        <w:t>www.adr.org</w:t>
      </w:r>
      <w:r w:rsidRPr="0000616F">
        <w:rPr>
          <w:spacing w:val="2"/>
          <w:sz w:val="20"/>
          <w:szCs w:val="20"/>
        </w:rPr>
        <w:t xml:space="preserve"> ou ligue para </w:t>
      </w:r>
      <w:r w:rsidR="00F6393B" w:rsidRPr="0000616F">
        <w:rPr>
          <w:spacing w:val="2"/>
          <w:sz w:val="20"/>
          <w:szCs w:val="20"/>
        </w:rPr>
        <w:br/>
      </w:r>
      <w:r w:rsidRPr="0000616F">
        <w:rPr>
          <w:spacing w:val="2"/>
          <w:sz w:val="20"/>
          <w:szCs w:val="20"/>
        </w:rPr>
        <w:t xml:space="preserve">1-800-778-7879. Para iniciar uma arbitragem, envie o formulário disponível no site </w:t>
      </w:r>
      <w:r w:rsidRPr="0000616F">
        <w:rPr>
          <w:spacing w:val="2"/>
          <w:sz w:val="20"/>
          <w:szCs w:val="20"/>
          <w:u w:val="single"/>
        </w:rPr>
        <w:t>go.microsoft.com/fwlink/?linkid=245497</w:t>
      </w:r>
      <w:r w:rsidRPr="0000616F">
        <w:rPr>
          <w:spacing w:val="2"/>
          <w:sz w:val="20"/>
          <w:szCs w:val="20"/>
        </w:rPr>
        <w:t xml:space="preserve"> para a AAA; envie uma cópia para o licenciante. </w:t>
      </w:r>
      <w:r w:rsidR="00B60769" w:rsidRPr="0000616F">
        <w:rPr>
          <w:spacing w:val="2"/>
          <w:sz w:val="20"/>
          <w:szCs w:val="20"/>
        </w:rPr>
        <w:br/>
      </w:r>
      <w:r w:rsidRPr="0000616F">
        <w:rPr>
          <w:spacing w:val="2"/>
          <w:sz w:val="20"/>
          <w:szCs w:val="20"/>
        </w:rPr>
        <w:t xml:space="preserve">Em uma controvérsia que envolva US$ 25.000 ou menos, qualquer audiência será telefônica, </w:t>
      </w:r>
      <w:r w:rsidR="00B60769" w:rsidRPr="0000616F">
        <w:rPr>
          <w:spacing w:val="2"/>
          <w:sz w:val="20"/>
          <w:szCs w:val="20"/>
        </w:rPr>
        <w:br/>
      </w:r>
      <w:r w:rsidRPr="0000616F">
        <w:rPr>
          <w:spacing w:val="2"/>
          <w:sz w:val="20"/>
          <w:szCs w:val="20"/>
        </w:rPr>
        <w:t>a menos que o árbitro tenha uma boa razão para conduzir uma audiência em pessoa. Qualquer audiência presencial ocorrerá em seu condado de residência (ou, se você for pessoa jurídica, na sede da empresa) ou sede principal do licenciante. O árbitro poderá conceder indenizações para os mesmos danos para os quais um tribunal concederia indenizações a você individualmente. O árbitro poderá conceder uma medida cautelar ou ação declaratória a você individualmente para atender ao seu requerimento judicial ou extrajudicial individual.</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Honorários e pagamentos da arbitragem.</w:t>
      </w:r>
    </w:p>
    <w:p w:rsidR="00EE46E1" w:rsidRPr="0000616F" w:rsidRDefault="00EE46E1" w:rsidP="009F5B28">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US$ 75.000,00 ou menos.</w:t>
      </w:r>
      <w:r w:rsidRPr="0000616F">
        <w:rPr>
          <w:sz w:val="20"/>
          <w:szCs w:val="20"/>
        </w:rPr>
        <w:t xml:space="preserve"> O licenciante reembolsará prontamente suas tarifas de arquivamento e </w:t>
      </w:r>
      <w:r w:rsidR="0088305C" w:rsidRPr="0088305C">
        <w:rPr>
          <w:sz w:val="20"/>
          <w:szCs w:val="20"/>
        </w:rPr>
        <w:t>pagará</w:t>
      </w:r>
      <w:r w:rsidRPr="0000616F">
        <w:rPr>
          <w:sz w:val="20"/>
          <w:szCs w:val="20"/>
        </w:rPr>
        <w:t xml:space="preserve"> as despesas e os honorários e os valores da AAA. Se você rejeitar a última oferta de acordo por escrito do licenciante feita antes de o árbitro ser apontado, sua disputa irá até a última instância da decisão do árbitro (chamado “prêmio”), e o árbitro o premiar mais do que esta última oferta por escrito, o licenciante lhe dará três iniciativas: (1) pagará a indenização da sentença ou US$ 1.000, o que for maior; (2) pagará seus honorários advocatícios razoáveis, se houver, e (3) reembolsará todas as despesas (incluindo valores e custos de testemunhas especializadas) realizadas pelo seu advogado de forma razoável na investigação, preparação e inscrição de seu requerimento judicial ou extrajudicial na arbitragem. O árbitro determinará o valor dos montantes, a menos que você e o licenciante cheguem a um acordo quanto a esses valores.</w:t>
      </w:r>
    </w:p>
    <w:p w:rsidR="00EE46E1" w:rsidRPr="0000616F" w:rsidRDefault="009E7810" w:rsidP="00C035DF">
      <w:pPr>
        <w:pStyle w:val="ListParagraph"/>
        <w:numPr>
          <w:ilvl w:val="2"/>
          <w:numId w:val="3"/>
        </w:numPr>
        <w:tabs>
          <w:tab w:val="left" w:pos="1080"/>
        </w:tabs>
        <w:spacing w:before="120" w:after="120"/>
        <w:ind w:left="1080" w:hanging="360"/>
        <w:contextualSpacing w:val="0"/>
        <w:rPr>
          <w:sz w:val="20"/>
          <w:szCs w:val="20"/>
        </w:rPr>
      </w:pPr>
      <w:r w:rsidRPr="009E7810">
        <w:rPr>
          <w:b/>
          <w:sz w:val="20"/>
          <w:szCs w:val="20"/>
        </w:rPr>
        <w:t>Controvérsias</w:t>
      </w:r>
      <w:r w:rsidR="00EE46E1" w:rsidRPr="0000616F">
        <w:rPr>
          <w:b/>
          <w:sz w:val="20"/>
          <w:szCs w:val="20"/>
        </w:rPr>
        <w:t xml:space="preserve"> envolvendo mais de US$ 75.000,00.</w:t>
      </w:r>
      <w:r w:rsidR="00EE46E1" w:rsidRPr="0000616F">
        <w:rPr>
          <w:sz w:val="20"/>
          <w:szCs w:val="20"/>
        </w:rPr>
        <w:t xml:space="preserve"> As regras da AAA regerão o pagamento de valores do processo e os honorários e despesas da AAA e do árbitro.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Controvérsias envolvendo qualquer valor.</w:t>
      </w:r>
      <w:r w:rsidRPr="0000616F">
        <w:rPr>
          <w:sz w:val="20"/>
          <w:szCs w:val="20"/>
        </w:rPr>
        <w:t xml:space="preserve"> Se você iniciar uma arbitragem, o licenciante não exigirá os valores e as despesas do árbitro ou AAA gastos ou as despesas de arquivamento reembolsadas, a menos que o árbitro considerar a arbitragem frívola ou levada por uma finalidade inadequada. Se o licenciante iniciar uma arbitragem, ele pagará todos os valores e despesas de arquivamento, AAA e do árbitro. O licenciante não exigirá o reembolso dos honorários advocatícios e custas gastos em nenhuma arbitragem. Honorários e despesas não são considerados para determinar o valor envolvido em uma controvérsia.</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Deve ingressar com a arbitragem no prazo de um ano. </w:t>
      </w:r>
      <w:r w:rsidRPr="0000616F">
        <w:rPr>
          <w:sz w:val="20"/>
          <w:szCs w:val="20"/>
        </w:rPr>
        <w:t>Tanto você quanto o licenciante devem ingressar no tribunal de pequenas causas ou arbitragem qualquer requisito judicial ou extrajudicial ou controvérsia (exceto disputas de propriedade intelectual - consulte a Seção 9.a) em um ano contado a partir de quando ele foi ingressado primeiro. Caso contrário, isso será barrado permanentemente.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Autonomia das cláusulas.</w:t>
      </w:r>
      <w:r w:rsidRPr="0000616F">
        <w:rPr>
          <w:sz w:val="20"/>
          <w:szCs w:val="20"/>
        </w:rPr>
        <w:t xml:space="preserve"> Se a renúncia a ações coletivas for, parcial ou integralmente, considerada ilegal ou inexequível, essas partes não serão arbitradas, mas continuarão no tribunal, com o processo restante na arbitragem. Se qualquer outra cláusula da Seção 8 for considerada ilícita ou inexequível, ela será separada, mas o restante da Seção 8 ainda se aplicará.</w:t>
      </w:r>
    </w:p>
    <w:p w:rsidR="00EE46E1" w:rsidRPr="0000616F" w:rsidRDefault="00EE46E1" w:rsidP="00B22FD6">
      <w:pPr>
        <w:pStyle w:val="ListParagraph"/>
        <w:numPr>
          <w:ilvl w:val="1"/>
          <w:numId w:val="3"/>
        </w:numPr>
        <w:tabs>
          <w:tab w:val="left" w:pos="720"/>
        </w:tabs>
        <w:spacing w:before="120" w:after="120"/>
        <w:ind w:left="720"/>
        <w:contextualSpacing w:val="0"/>
        <w:rPr>
          <w:sz w:val="20"/>
          <w:szCs w:val="20"/>
        </w:rPr>
      </w:pPr>
      <w:r w:rsidRPr="0000616F">
        <w:rPr>
          <w:b/>
          <w:sz w:val="20"/>
          <w:szCs w:val="20"/>
        </w:rPr>
        <w:t>Conflito com as regras da AAA.</w:t>
      </w:r>
      <w:r w:rsidRPr="0000616F">
        <w:rPr>
          <w:sz w:val="20"/>
          <w:szCs w:val="20"/>
        </w:rPr>
        <w:t xml:space="preserve"> Este contrato </w:t>
      </w:r>
      <w:r w:rsidR="006C5042" w:rsidRPr="006C5042">
        <w:rPr>
          <w:sz w:val="20"/>
          <w:szCs w:val="20"/>
        </w:rPr>
        <w:t>prevalecerá</w:t>
      </w:r>
      <w:r w:rsidRPr="0000616F">
        <w:rPr>
          <w:sz w:val="20"/>
          <w:szCs w:val="20"/>
        </w:rPr>
        <w:t xml:space="preserve"> se ele estiver em conflito com as Regras Comerciais para Arbitragem da AAA ou com as Regras de Arbitragem para Clientes.</w:t>
      </w:r>
    </w:p>
    <w:p w:rsidR="00EE46E1" w:rsidRPr="0000616F" w:rsidRDefault="00EE46E1" w:rsidP="00767719">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Microsoft como </w:t>
      </w:r>
      <w:r w:rsidR="00D210F3" w:rsidRPr="00D210F3">
        <w:rPr>
          <w:b/>
          <w:sz w:val="20"/>
          <w:szCs w:val="20"/>
        </w:rPr>
        <w:t>um beneficiário terceiro</w:t>
      </w:r>
      <w:r w:rsidRPr="0000616F">
        <w:rPr>
          <w:b/>
          <w:sz w:val="20"/>
          <w:szCs w:val="20"/>
        </w:rPr>
        <w:t>.</w:t>
      </w:r>
      <w:r w:rsidRPr="0000616F">
        <w:rPr>
          <w:sz w:val="20"/>
          <w:szCs w:val="20"/>
        </w:rPr>
        <w:t xml:space="preserve"> A Microsoft Corporation não é uma parte neste contrato, mas é um beneficiário terceiro do seu contrato com o licenciante para resolver disputas por meio da arbitragem e negociação informal.</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LEI APLICÁVEL.</w:t>
      </w:r>
      <w:r w:rsidRPr="0000616F">
        <w:rPr>
          <w:b/>
          <w:sz w:val="20"/>
          <w:szCs w:val="20"/>
        </w:rPr>
        <w:t xml:space="preserve"> </w:t>
      </w:r>
      <w:r w:rsidRPr="0000616F">
        <w:rPr>
          <w:sz w:val="20"/>
          <w:szCs w:val="20"/>
        </w:rPr>
        <w:t>As leis do estado ou do país no qual você mora (ou, se você for uma pessoa jurídica, a sede da empresa) regerão todos os requerimentos judiciais ou extrajudiciais e controvérsias sobre este software, seu preço ou este contrato, incluindo a violação dos requerimentos judiciais ou extrajudiciais do contrato e requerimentos sob as leis de proteção do consumidor estaduais, leis de concorrência desleal, leis de garantia legal, por enriquecimento ilícito e ato ilícito extracontratual, independentemente do conflito de princípios de lei, salvo se a FAA reger todas as disposições relacionadas à arbitragem.</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REDES, DADOS E USO DE INTERNET.</w:t>
      </w:r>
      <w:r w:rsidRPr="0000616F">
        <w:rPr>
          <w:spacing w:val="-2"/>
          <w:sz w:val="20"/>
          <w:szCs w:val="20"/>
        </w:rPr>
        <w:t xml:space="preserve"> Alguns recursos do software e serviços acessados por meio do software podem exigir que seu dispositivo acesse a Internet. O acesso e o uso que você faz (incluindo cobranças) podem estar sujeitos aos termos do seu contrato de provedor de serviços ou da empresa de telefonia celular. Determinados recursos do software podem ajudá-lo a acessar a Internet de forma mais eficiente, mas os cálculos de uso do software podem ser diferentes das métricas do provedor de serviços. Você é sempre responsável por (i) entender e cumprir os termos de seus próprios planos e contratos e (ii) quaisquer problemas decorrentes do uso ou do acesso a redes, incluindo redes públicas/abertas. Você pode usar o software para se conectar a redes e para compartilhar informações de acesso sobre essas redes somente se você tiver permissão para fazer isso.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VERSÕES DE DIREITOS LIMITADOS. </w:t>
      </w:r>
      <w:r w:rsidRPr="0000616F">
        <w:rPr>
          <w:sz w:val="20"/>
          <w:szCs w:val="20"/>
        </w:rPr>
        <w:t xml:space="preserve">Se a versão do software adquirida estiver marcada ou, de outra forma, for destinada a um uso específico ou limitado, você só poderá usá-lo conforme especificado. Você não pode usar as seguintes versões do software para fins comerciais, sem fins lucrativos ou atividades geradoras de rendimentos.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Academic ou University.</w:t>
      </w:r>
      <w:r w:rsidRPr="0000616F">
        <w:rPr>
          <w:sz w:val="20"/>
          <w:szCs w:val="20"/>
        </w:rPr>
        <w:t xml:space="preserve"> Para uso acadêmico, você deve ser um aluno, membro do docente e da equipe de uma instituição educacional no momento da compra.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Home e Student.</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Military Appreciation.</w:t>
      </w:r>
      <w:r w:rsidRPr="0000616F">
        <w:rPr>
          <w:sz w:val="20"/>
          <w:szCs w:val="20"/>
        </w:rPr>
        <w:t xml:space="preserve"> Você deve ser um “Militar Qualificado” para licenciar o software marcado como edição </w:t>
      </w:r>
      <w:r w:rsidR="004C0B4A" w:rsidRPr="0000616F">
        <w:rPr>
          <w:sz w:val="20"/>
          <w:szCs w:val="20"/>
        </w:rPr>
        <w:t>“</w:t>
      </w:r>
      <w:r w:rsidRPr="0000616F">
        <w:rPr>
          <w:sz w:val="20"/>
          <w:szCs w:val="20"/>
        </w:rPr>
        <w:t>Military Appreciation</w:t>
      </w:r>
      <w:r w:rsidR="004C0B4A" w:rsidRPr="0000616F">
        <w:rPr>
          <w:sz w:val="20"/>
          <w:szCs w:val="20"/>
        </w:rPr>
        <w:t>”</w:t>
      </w:r>
      <w:r w:rsidRPr="0000616F">
        <w:rPr>
          <w:sz w:val="20"/>
          <w:szCs w:val="20"/>
        </w:rPr>
        <w:t>. Para ser um Usuário Militar Qualificado, nos Estados Unidos da América, você deve ser um patrocinador autorizado das Forças Armadas de acordo com os estatutos e os regulamentos federais americanos aplicáveis.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Forças Canadenses.</w:t>
      </w:r>
      <w:r w:rsidRPr="0000616F">
        <w:rPr>
          <w:sz w:val="20"/>
          <w:szCs w:val="20"/>
        </w:rPr>
        <w:t xml:space="preserve"> Você deve ser um “Patrocinador Autorizado CANEX” para licenciar o software marcado como edição </w:t>
      </w:r>
      <w:r w:rsidR="00782999" w:rsidRPr="0000616F">
        <w:rPr>
          <w:sz w:val="20"/>
          <w:szCs w:val="20"/>
        </w:rPr>
        <w:t>“</w:t>
      </w:r>
      <w:r w:rsidRPr="0000616F">
        <w:rPr>
          <w:sz w:val="20"/>
          <w:szCs w:val="20"/>
        </w:rPr>
        <w:t>Canadian Forces</w:t>
      </w:r>
      <w:r w:rsidR="00782999" w:rsidRPr="0000616F">
        <w:rPr>
          <w:sz w:val="20"/>
          <w:szCs w:val="20"/>
        </w:rPr>
        <w:t>”</w:t>
      </w:r>
      <w:r w:rsidRPr="0000616F">
        <w:rPr>
          <w:sz w:val="20"/>
          <w:szCs w:val="20"/>
        </w:rPr>
        <w:t>. Patrocinadores Autorizados CANEX são:</w:t>
      </w:r>
    </w:p>
    <w:p w:rsidR="00EE46E1" w:rsidRPr="0000616F" w:rsidRDefault="00EE46E1" w:rsidP="00EE46E1">
      <w:pPr>
        <w:numPr>
          <w:ilvl w:val="0"/>
          <w:numId w:val="1"/>
        </w:numPr>
        <w:spacing w:before="120" w:after="120"/>
        <w:rPr>
          <w:sz w:val="20"/>
          <w:szCs w:val="20"/>
        </w:rPr>
      </w:pPr>
      <w:r w:rsidRPr="0000616F">
        <w:rPr>
          <w:sz w:val="20"/>
          <w:szCs w:val="20"/>
        </w:rPr>
        <w:t>Membros das Forças Armadas (CAF) (Força Regular e Reserva) e suas famílias;</w:t>
      </w:r>
    </w:p>
    <w:p w:rsidR="00EE46E1" w:rsidRPr="0000616F" w:rsidRDefault="00EE46E1" w:rsidP="00EE46E1">
      <w:pPr>
        <w:numPr>
          <w:ilvl w:val="0"/>
          <w:numId w:val="1"/>
        </w:numPr>
        <w:spacing w:before="120" w:after="120"/>
        <w:rPr>
          <w:sz w:val="20"/>
          <w:szCs w:val="20"/>
        </w:rPr>
      </w:pPr>
      <w:r w:rsidRPr="0000616F">
        <w:rPr>
          <w:sz w:val="20"/>
          <w:szCs w:val="20"/>
        </w:rPr>
        <w:t>Veteranos (antigos membros do CAF) e suas famílias, incluindo as famílias de falecidos;</w:t>
      </w:r>
    </w:p>
    <w:p w:rsidR="00EE46E1" w:rsidRPr="0000616F" w:rsidRDefault="00EE46E1" w:rsidP="00EE46E1">
      <w:pPr>
        <w:numPr>
          <w:ilvl w:val="0"/>
          <w:numId w:val="1"/>
        </w:numPr>
        <w:spacing w:before="120" w:after="120"/>
        <w:rPr>
          <w:sz w:val="20"/>
          <w:szCs w:val="20"/>
        </w:rPr>
      </w:pPr>
      <w:r w:rsidRPr="0000616F">
        <w:rPr>
          <w:sz w:val="20"/>
          <w:szCs w:val="20"/>
        </w:rPr>
        <w:t>Membros de militares estrangeiros que servem atualmente com o CAF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Fundos Não Públicos, Forças Canadenses (NPF, CF);</w:t>
      </w:r>
    </w:p>
    <w:p w:rsidR="00EE46E1" w:rsidRPr="0000616F" w:rsidRDefault="00EE46E1" w:rsidP="00EE46E1">
      <w:pPr>
        <w:numPr>
          <w:ilvl w:val="0"/>
          <w:numId w:val="1"/>
        </w:numPr>
        <w:spacing w:before="120" w:after="120"/>
        <w:rPr>
          <w:sz w:val="20"/>
          <w:szCs w:val="20"/>
        </w:rPr>
      </w:pPr>
      <w:r w:rsidRPr="0000616F">
        <w:rPr>
          <w:sz w:val="20"/>
          <w:szCs w:val="20"/>
        </w:rPr>
        <w:t>Equipe atual dos Centros de Recursos a Famílias de Militares (MFRCs);</w:t>
      </w:r>
    </w:p>
    <w:p w:rsidR="00EE46E1" w:rsidRPr="0000616F" w:rsidRDefault="00EE46E1" w:rsidP="00EE46E1">
      <w:pPr>
        <w:numPr>
          <w:ilvl w:val="0"/>
          <w:numId w:val="1"/>
        </w:numPr>
        <w:spacing w:before="120" w:after="120"/>
        <w:rPr>
          <w:sz w:val="20"/>
          <w:szCs w:val="20"/>
        </w:rPr>
      </w:pPr>
      <w:r w:rsidRPr="0000616F">
        <w:rPr>
          <w:sz w:val="20"/>
          <w:szCs w:val="20"/>
        </w:rPr>
        <w:t>Servidores Públicos do Departamento Atual de Defesa Nacional (DND) e suas famílias;</w:t>
      </w:r>
    </w:p>
    <w:p w:rsidR="00EE46E1" w:rsidRPr="0000616F" w:rsidRDefault="00EE46E1" w:rsidP="00EE46E1">
      <w:pPr>
        <w:numPr>
          <w:ilvl w:val="0"/>
          <w:numId w:val="1"/>
        </w:numPr>
        <w:spacing w:before="120" w:after="120"/>
        <w:rPr>
          <w:sz w:val="20"/>
          <w:szCs w:val="20"/>
        </w:rPr>
      </w:pPr>
      <w:r w:rsidRPr="0000616F">
        <w:rPr>
          <w:sz w:val="20"/>
          <w:szCs w:val="20"/>
        </w:rPr>
        <w:t>Servidor e ex-servidores da Política Montada Real Canadense (RCMP)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Pesquisa e Desenvolvimento de Defesa (DRDC) e suas famílias;</w:t>
      </w:r>
    </w:p>
    <w:p w:rsidR="00EE46E1" w:rsidRPr="0000616F" w:rsidRDefault="00EE46E1" w:rsidP="00EE46E1">
      <w:pPr>
        <w:numPr>
          <w:ilvl w:val="0"/>
          <w:numId w:val="1"/>
        </w:numPr>
        <w:spacing w:before="120" w:after="120"/>
        <w:rPr>
          <w:sz w:val="20"/>
          <w:szCs w:val="20"/>
        </w:rPr>
      </w:pPr>
      <w:r w:rsidRPr="0000616F">
        <w:rPr>
          <w:sz w:val="20"/>
          <w:szCs w:val="20"/>
        </w:rPr>
        <w:t>Equipe atual de Construção de Defesa do Canadá (DCC) e suas famílias;</w:t>
      </w:r>
    </w:p>
    <w:p w:rsidR="00EE46E1" w:rsidRPr="0000616F" w:rsidRDefault="00EE46E1" w:rsidP="00EE46E1">
      <w:pPr>
        <w:numPr>
          <w:ilvl w:val="0"/>
          <w:numId w:val="1"/>
        </w:numPr>
        <w:spacing w:before="120" w:after="120"/>
        <w:rPr>
          <w:sz w:val="20"/>
          <w:szCs w:val="20"/>
        </w:rPr>
      </w:pPr>
      <w:r w:rsidRPr="0000616F">
        <w:rPr>
          <w:sz w:val="20"/>
          <w:szCs w:val="20"/>
        </w:rPr>
        <w:t>Coronéis/Capitães Honorários (N), Tenentes-coronéis/Comandantes e suas famílias;</w:t>
      </w:r>
    </w:p>
    <w:p w:rsidR="00EE46E1" w:rsidRPr="0000616F" w:rsidRDefault="00EE46E1" w:rsidP="00EE46E1">
      <w:pPr>
        <w:numPr>
          <w:ilvl w:val="0"/>
          <w:numId w:val="1"/>
        </w:numPr>
        <w:spacing w:before="120" w:after="120"/>
        <w:rPr>
          <w:sz w:val="20"/>
          <w:szCs w:val="20"/>
        </w:rPr>
      </w:pPr>
      <w:r w:rsidRPr="0000616F">
        <w:rPr>
          <w:sz w:val="20"/>
          <w:szCs w:val="20"/>
        </w:rPr>
        <w:t>Membros da família da Equipe de NPF, CF ou</w:t>
      </w:r>
    </w:p>
    <w:p w:rsidR="00EE46E1" w:rsidRPr="0000616F" w:rsidRDefault="00EE46E1" w:rsidP="00EE46E1">
      <w:pPr>
        <w:numPr>
          <w:ilvl w:val="0"/>
          <w:numId w:val="1"/>
        </w:numPr>
        <w:spacing w:before="120" w:after="120"/>
        <w:rPr>
          <w:sz w:val="20"/>
          <w:szCs w:val="20"/>
        </w:rPr>
      </w:pPr>
      <w:r w:rsidRPr="0000616F">
        <w:rPr>
          <w:sz w:val="20"/>
          <w:szCs w:val="20"/>
        </w:rPr>
        <w:t xml:space="preserve">Membros da família de MFRCs. </w:t>
      </w:r>
    </w:p>
    <w:p w:rsidR="00EE46E1" w:rsidRPr="0000616F" w:rsidRDefault="00EE46E1" w:rsidP="00EE46E1">
      <w:pPr>
        <w:pStyle w:val="ListParagraph"/>
        <w:numPr>
          <w:ilvl w:val="0"/>
          <w:numId w:val="3"/>
        </w:numPr>
        <w:tabs>
          <w:tab w:val="left" w:pos="360"/>
        </w:tabs>
        <w:spacing w:before="120" w:after="120"/>
        <w:ind w:left="360"/>
        <w:contextualSpacing w:val="0"/>
        <w:rPr>
          <w:spacing w:val="-2"/>
          <w:sz w:val="20"/>
          <w:szCs w:val="20"/>
        </w:rPr>
      </w:pPr>
      <w:r w:rsidRPr="0000616F">
        <w:rPr>
          <w:b/>
          <w:bCs/>
          <w:spacing w:val="-2"/>
          <w:sz w:val="20"/>
          <w:szCs w:val="20"/>
        </w:rPr>
        <w:t>DIREITOS DO CONSUMIDOR; VARIAÇÕES REGIONAIS.</w:t>
      </w:r>
      <w:r w:rsidRPr="0000616F">
        <w:rPr>
          <w:b/>
          <w:spacing w:val="-2"/>
          <w:sz w:val="20"/>
          <w:szCs w:val="20"/>
        </w:rPr>
        <w:t xml:space="preserve"> </w:t>
      </w:r>
      <w:r w:rsidRPr="0000616F">
        <w:rPr>
          <w:spacing w:val="-2"/>
          <w:sz w:val="20"/>
          <w:szCs w:val="20"/>
        </w:rPr>
        <w:t xml:space="preserve">O presente contrato descreve determinados direitos legais. Você poderá ter outros direitos, incluindo os direitos do consumidor, de acordo com as leis do seu Estado ou país. Além disso, podem lhe ser conferidos direitos em face do vendedor do software. O presente contrato não altera esses outros direitos se as leis do seu Estado ou país não permitir que você o faça. Por exemplo, se você adquiriu o software em uma das regiões a seguir ou se forem aplicadas leis obrigatórias do país, então as seguintes cláusulas se aplicarão a você: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Austrália. </w:t>
      </w:r>
      <w:r w:rsidRPr="0000616F">
        <w:rPr>
          <w:sz w:val="20"/>
          <w:szCs w:val="20"/>
        </w:rPr>
        <w:t>As referências à “Garantia Limitada” são referências à garantia contratual fornecida pela Microsoft</w:t>
      </w:r>
      <w:r w:rsidRPr="0000616F">
        <w:rPr>
          <w:bCs/>
          <w:sz w:val="20"/>
          <w:szCs w:val="20"/>
        </w:rPr>
        <w:t>.</w:t>
      </w:r>
      <w:r w:rsidRPr="0000616F">
        <w:rPr>
          <w:sz w:val="20"/>
          <w:szCs w:val="20"/>
        </w:rPr>
        <w:t xml:space="preserve"> Essa garantia é fornecida além de outros direitos e recursos que você pode ter sob a lei, incluindo seus direitos e recursos de acordo com as garantias estatutárias sob a Lei de Consumo Australiana.</w:t>
      </w:r>
    </w:p>
    <w:p w:rsidR="00EE46E1" w:rsidRPr="0000616F" w:rsidRDefault="00EE46E1" w:rsidP="00EE46E1">
      <w:pPr>
        <w:tabs>
          <w:tab w:val="left" w:pos="360"/>
        </w:tabs>
        <w:spacing w:before="120" w:after="120"/>
        <w:ind w:left="720" w:hanging="360"/>
        <w:rPr>
          <w:sz w:val="20"/>
          <w:szCs w:val="20"/>
        </w:rPr>
      </w:pPr>
      <w:r w:rsidRPr="0000616F">
        <w:rPr>
          <w:sz w:val="20"/>
          <w:szCs w:val="20"/>
        </w:rPr>
        <w:tab/>
        <w:t>Nesta seção, “mercadorias” se refere ao software para o qual a Microsoft fornece a garantia contratual. Nossas mercadorias vêm com garantias que não podem ser excluídas mediante a Lei de Consumo Australiana. Você está qualificado para uma substituição ou um reembolso por uma falha significativa e compensação por qualquer outra perda ou dano razoavelmente previsível. Você também está qualificado para ter as mercadorias reparadas ou substituídas se elas não tiverem uma qualidade aceitável e se a falha não representar uma falha significativa.</w:t>
      </w:r>
    </w:p>
    <w:p w:rsidR="00EE46E1" w:rsidRPr="0000616F" w:rsidRDefault="00EE46E1" w:rsidP="00D919CE">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Canadá. </w:t>
      </w:r>
      <w:r w:rsidRPr="0000616F">
        <w:rPr>
          <w:sz w:val="20"/>
          <w:szCs w:val="20"/>
        </w:rPr>
        <w:t xml:space="preserve">Você pode parar de receber atualizações em seu dispositivo desativando o acesso à Internet. Se e quando </w:t>
      </w:r>
      <w:r w:rsidR="001D6CE4" w:rsidRPr="001D6CE4">
        <w:rPr>
          <w:sz w:val="20"/>
          <w:szCs w:val="20"/>
        </w:rPr>
        <w:t>você se reconectar</w:t>
      </w:r>
      <w:r w:rsidRPr="0000616F">
        <w:rPr>
          <w:sz w:val="20"/>
          <w:szCs w:val="20"/>
        </w:rPr>
        <w:t xml:space="preserve"> à Internet, o software continuará verificando e instalando as atualizações.</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União Europeia. </w:t>
      </w:r>
      <w:r w:rsidRPr="0000616F">
        <w:rPr>
          <w:sz w:val="20"/>
          <w:szCs w:val="20"/>
        </w:rPr>
        <w:t xml:space="preserve">A restrição de uso acadêmico na seção acima intitulada Versões de Direitos Limitados, Academic ou University podem não se aplicar a você. Seus direitos de uso serão compatíveis com leis locais que estão sujeitas à alteração. </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Alemanha e Áustria.</w:t>
      </w:r>
      <w:r w:rsidRPr="0000616F">
        <w:rPr>
          <w:sz w:val="20"/>
          <w:szCs w:val="20"/>
        </w:rPr>
        <w:t xml:space="preserve"> </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Garantia.</w:t>
      </w:r>
      <w:r w:rsidRPr="0000616F">
        <w:rPr>
          <w:sz w:val="20"/>
          <w:szCs w:val="20"/>
        </w:rPr>
        <w:t xml:space="preserve"> O software devidamente licenciado desempenhará as funções de forma substancial conforme descrito nos materiais da Microsoft que acompanham o software. No entanto, o licenciante e a Microsoft não dão nenhuma garantia contratual em relação ao software licenciado.</w:t>
      </w:r>
    </w:p>
    <w:p w:rsidR="00EE46E1" w:rsidRPr="0000616F" w:rsidRDefault="00EE46E1" w:rsidP="00EE46E1">
      <w:pPr>
        <w:pStyle w:val="ListParagraph"/>
        <w:numPr>
          <w:ilvl w:val="2"/>
          <w:numId w:val="3"/>
        </w:numPr>
        <w:tabs>
          <w:tab w:val="left" w:pos="1080"/>
        </w:tabs>
        <w:spacing w:before="120" w:after="120"/>
        <w:ind w:left="1080" w:hanging="360"/>
        <w:contextualSpacing w:val="0"/>
        <w:rPr>
          <w:sz w:val="20"/>
          <w:szCs w:val="20"/>
        </w:rPr>
      </w:pPr>
      <w:r w:rsidRPr="0000616F">
        <w:rPr>
          <w:b/>
          <w:sz w:val="20"/>
          <w:szCs w:val="20"/>
        </w:rPr>
        <w:t>Limitação de Responsabilidade.</w:t>
      </w:r>
      <w:r w:rsidRPr="0000616F">
        <w:rPr>
          <w:sz w:val="20"/>
          <w:szCs w:val="20"/>
        </w:rPr>
        <w:t xml:space="preserve"> No caso de conduta intencional, negligência grave, requerimentos judiciais ou extrajudiciais com base na Product Liability Act - Lei de Responsabilidade Civil sobre Produtos, bem como em caso de morte ou danos pessoais ou físicos, o licenciante ou a Microsoft será responsável de acordo com a legislação.</w:t>
      </w:r>
    </w:p>
    <w:p w:rsidR="00EE46E1" w:rsidRPr="0000616F" w:rsidRDefault="00EE46E1" w:rsidP="00EE46E1">
      <w:pPr>
        <w:tabs>
          <w:tab w:val="left" w:pos="360"/>
        </w:tabs>
        <w:spacing w:before="120" w:after="120"/>
        <w:ind w:left="1080" w:hanging="360"/>
        <w:rPr>
          <w:sz w:val="20"/>
          <w:szCs w:val="20"/>
        </w:rPr>
      </w:pPr>
      <w:r w:rsidRPr="0000616F">
        <w:rPr>
          <w:sz w:val="20"/>
          <w:szCs w:val="20"/>
        </w:rPr>
        <w:tab/>
        <w:t xml:space="preserve">De acordo com a sentença anterior, o licenciante ou a Microsoft só poderá ser responsável por negligência leve se o licenciante ou a Microsoft tiver violado essas obrigações contratuais substanciais, a observância delas facilitará o devido cumprimento deste contrato, a violação delas poderá colocar em risco os objetivos deste contrato e a conformidade com a qual uma parte poderá confiar constantemente (as chamadas </w:t>
      </w:r>
      <w:r w:rsidR="00782999" w:rsidRPr="0000616F">
        <w:rPr>
          <w:sz w:val="20"/>
          <w:szCs w:val="20"/>
        </w:rPr>
        <w:t>“</w:t>
      </w:r>
      <w:r w:rsidRPr="0000616F">
        <w:rPr>
          <w:sz w:val="20"/>
          <w:szCs w:val="20"/>
        </w:rPr>
        <w:t>obrigações primordiais</w:t>
      </w:r>
      <w:r w:rsidR="00782999" w:rsidRPr="0000616F">
        <w:rPr>
          <w:sz w:val="20"/>
          <w:szCs w:val="20"/>
        </w:rPr>
        <w:t>”</w:t>
      </w:r>
      <w:r w:rsidRPr="0000616F">
        <w:rPr>
          <w:sz w:val="20"/>
          <w:szCs w:val="20"/>
        </w:rPr>
        <w:t>). Em todos os casos de negligência leve, o licenciante ou a Microsoft não serão responsáveis por negligência leve.</w:t>
      </w:r>
    </w:p>
    <w:p w:rsidR="00EE46E1" w:rsidRPr="0000616F" w:rsidRDefault="00EE46E1" w:rsidP="00EE46E1">
      <w:pPr>
        <w:pStyle w:val="ListParagraph"/>
        <w:numPr>
          <w:ilvl w:val="1"/>
          <w:numId w:val="3"/>
        </w:numPr>
        <w:tabs>
          <w:tab w:val="left" w:pos="720"/>
        </w:tabs>
        <w:spacing w:before="120" w:after="120"/>
        <w:ind w:left="720"/>
        <w:contextualSpacing w:val="0"/>
        <w:rPr>
          <w:sz w:val="20"/>
          <w:szCs w:val="20"/>
        </w:rPr>
      </w:pPr>
      <w:r w:rsidRPr="0000616F">
        <w:rPr>
          <w:b/>
          <w:sz w:val="20"/>
          <w:szCs w:val="20"/>
        </w:rPr>
        <w:t xml:space="preserve">Japão. </w:t>
      </w:r>
      <w:r w:rsidRPr="0000616F">
        <w:rPr>
          <w:sz w:val="20"/>
          <w:szCs w:val="20"/>
        </w:rPr>
        <w:t>Se você morar no Japão ou tiver adquirido o software enquanto morava lá, nós</w:t>
      </w:r>
      <w:r w:rsidRPr="0000616F">
        <w:rPr>
          <w:bCs/>
          <w:sz w:val="20"/>
          <w:szCs w:val="20"/>
        </w:rPr>
        <w:t xml:space="preserve"> teremos</w:t>
      </w:r>
      <w:r w:rsidRPr="0000616F">
        <w:rPr>
          <w:sz w:val="20"/>
          <w:szCs w:val="20"/>
        </w:rPr>
        <w:t xml:space="preserve"> os seguintes direitos desde que você cumpra todos os termos deste contrato: você também pode instalar e usar uma segunda cópia do software em um segundo dispositivo licenciado para seu uso como o usuário licenciado do primeiro dispositivo licenciado.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 xml:space="preserve">HOME USE PROGRAM. </w:t>
      </w:r>
      <w:r w:rsidRPr="0000616F">
        <w:rPr>
          <w:sz w:val="20"/>
          <w:szCs w:val="20"/>
        </w:rPr>
        <w:t>Você deve ser um “Usuário do Home Use Program” para usar o software marcado como “Home Use Program”. Para ser um Usuário do Home Use Program, você deve ser:</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funcionário de uma organização que tenha um contrato de Licenciamento por Volume da Microsoft com Software Assurance e</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rPr>
        <w:t>o usuário de uma cópia licenciada do software ou de um produto que inclua o software, com Software Assurance ativo.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bCs/>
          <w:sz w:val="20"/>
          <w:szCs w:val="20"/>
        </w:rPr>
        <w:t>PACOTES DE IDIOMAS E FERRAMENTAS DE REVISÃO.</w:t>
      </w:r>
      <w:r w:rsidRPr="0000616F">
        <w:rPr>
          <w:b/>
          <w:sz w:val="20"/>
          <w:szCs w:val="20"/>
        </w:rPr>
        <w:t xml:space="preserve"> </w:t>
      </w:r>
      <w:r w:rsidRPr="0000616F">
        <w:rPr>
          <w:sz w:val="20"/>
          <w:szCs w:val="20"/>
        </w:rPr>
        <w:t>Se você adquirir um pacote de idiomas, o pacote de interface de idiomas ou ferramenta de revisão que ofereça um suporte à versão de idioma adicional para o software, você poderá usar os idiomas adicionais incluídos no pacote ou na ferramenta. Os pacotes de idiomas, pacotes de interface de idioma e as ferramentas de revisão fazem parte do software e não podem ser usados separadamente.</w:t>
      </w:r>
    </w:p>
    <w:p w:rsidR="00EE46E1" w:rsidRPr="0000616F" w:rsidRDefault="00EE46E1" w:rsidP="009737EE">
      <w:pPr>
        <w:pStyle w:val="ListParagraph"/>
        <w:numPr>
          <w:ilvl w:val="0"/>
          <w:numId w:val="3"/>
        </w:numPr>
        <w:tabs>
          <w:tab w:val="left" w:pos="360"/>
        </w:tabs>
        <w:spacing w:before="120" w:after="120"/>
        <w:contextualSpacing w:val="0"/>
        <w:rPr>
          <w:sz w:val="20"/>
          <w:szCs w:val="20"/>
        </w:rPr>
      </w:pPr>
      <w:r w:rsidRPr="0000616F">
        <w:rPr>
          <w:b/>
          <w:bCs/>
          <w:sz w:val="20"/>
          <w:szCs w:val="20"/>
        </w:rPr>
        <w:t>ACORDO INTEGRAL.</w:t>
      </w:r>
      <w:r w:rsidRPr="0000616F">
        <w:rPr>
          <w:b/>
          <w:sz w:val="20"/>
          <w:szCs w:val="20"/>
        </w:rPr>
        <w:t xml:space="preserve"> </w:t>
      </w:r>
      <w:r w:rsidRPr="0000616F">
        <w:rPr>
          <w:sz w:val="20"/>
          <w:szCs w:val="20"/>
        </w:rPr>
        <w:t xml:space="preserve">Este contrato (junto com os termos de licença impressos ou outros termos que acompanham quaisquer suplementos, atualizações, upgrades e serviços que são fornecidos pelo </w:t>
      </w:r>
      <w:r w:rsidRPr="0000616F">
        <w:rPr>
          <w:bCs/>
          <w:sz w:val="20"/>
          <w:szCs w:val="20"/>
        </w:rPr>
        <w:t>licenciante</w:t>
      </w:r>
      <w:r w:rsidRPr="0000616F">
        <w:rPr>
          <w:sz w:val="20"/>
          <w:szCs w:val="20"/>
        </w:rPr>
        <w:t xml:space="preserve"> ou a Microsoft e usados por você) e os termos contidos nos links da Web listados neste contrato constituem o acordo integral do software e quaisquer suplementos, atualizações, upgrades e serviços (a menos que o </w:t>
      </w:r>
      <w:r w:rsidRPr="0000616F">
        <w:rPr>
          <w:bCs/>
          <w:sz w:val="20"/>
          <w:szCs w:val="20"/>
        </w:rPr>
        <w:t>licenciante</w:t>
      </w:r>
      <w:r w:rsidRPr="0000616F">
        <w:rPr>
          <w:sz w:val="20"/>
          <w:szCs w:val="20"/>
        </w:rPr>
        <w:t xml:space="preserve"> ou a Microsoft forneça tais suplementos, atualizações, upgrades ou serviços). Você pode revisar este contrato depois que seu software estiver executando acessando o site </w:t>
      </w:r>
      <w:r w:rsidRPr="0000616F">
        <w:rPr>
          <w:sz w:val="20"/>
          <w:szCs w:val="20"/>
          <w:u w:val="single"/>
        </w:rPr>
        <w:t>microsoft.com/useterms</w:t>
      </w:r>
      <w:r w:rsidRPr="0000616F">
        <w:rPr>
          <w:sz w:val="20"/>
          <w:szCs w:val="20"/>
        </w:rPr>
        <w:t xml:space="preserve"> ou visitando Arquivo - Conta - Sobre no software. Você também pode revisar os termos em qualquer um dos links neste contrato depois que seu software estiver executando, digitando as URLs em sua barra de endereços do navegador, e você concorda em fazer isso. Você concorda que lerá os termos antes de usar o software ou os serviços, incluindo quaisquer termos vinculados. Você concorda </w:t>
      </w:r>
      <w:r w:rsidR="009737EE" w:rsidRPr="009737EE">
        <w:rPr>
          <w:sz w:val="20"/>
          <w:szCs w:val="20"/>
        </w:rPr>
        <w:t>que, mediante</w:t>
      </w:r>
      <w:r w:rsidRPr="0000616F">
        <w:rPr>
          <w:sz w:val="20"/>
          <w:szCs w:val="20"/>
        </w:rPr>
        <w:t xml:space="preserve"> o uso do software e dos serviços, você aceita este contrato e os termos vinculados. Os links a seguir também são informativos neste contrato. Os links contendo notificações e os termos vinculatórios são:</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go.microsoft.com/fwlink/?linkid=507380</w:t>
      </w:r>
      <w:r w:rsidRPr="0000616F">
        <w:rPr>
          <w:sz w:val="20"/>
          <w:szCs w:val="20"/>
        </w:rPr>
        <w:t xml:space="preserve"> (Política de Privacidade da Microsoft)</w:t>
      </w:r>
    </w:p>
    <w:p w:rsidR="00EE46E1" w:rsidRPr="0000616F" w:rsidRDefault="00EE46E1" w:rsidP="00EE46E1">
      <w:pPr>
        <w:numPr>
          <w:ilvl w:val="0"/>
          <w:numId w:val="1"/>
        </w:numPr>
        <w:tabs>
          <w:tab w:val="left" w:pos="720"/>
        </w:tabs>
        <w:spacing w:before="120" w:after="120"/>
        <w:ind w:left="720"/>
        <w:rPr>
          <w:sz w:val="20"/>
          <w:szCs w:val="20"/>
        </w:rPr>
      </w:pPr>
      <w:r w:rsidRPr="0000616F">
        <w:rPr>
          <w:sz w:val="20"/>
          <w:szCs w:val="20"/>
          <w:u w:val="single"/>
        </w:rPr>
        <w:t>go.microsoft.com/fwlink/?linkid=530144</w:t>
      </w:r>
      <w:r w:rsidRPr="0000616F">
        <w:rPr>
          <w:sz w:val="20"/>
          <w:szCs w:val="20"/>
        </w:rPr>
        <w:t xml:space="preserve"> (Contrato de Serviços da Microsoft)</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TOLERÂNCIA/PROTEÇÃO A FALHAS.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EE46E1" w:rsidRPr="0000616F" w:rsidRDefault="00EE46E1" w:rsidP="00EE46E1">
      <w:pPr>
        <w:pStyle w:val="ListParagraph"/>
        <w:numPr>
          <w:ilvl w:val="0"/>
          <w:numId w:val="3"/>
        </w:numPr>
        <w:tabs>
          <w:tab w:val="left" w:pos="360"/>
        </w:tabs>
        <w:spacing w:before="120" w:after="120"/>
        <w:ind w:left="360"/>
        <w:contextualSpacing w:val="0"/>
        <w:rPr>
          <w:sz w:val="20"/>
          <w:szCs w:val="20"/>
        </w:rPr>
      </w:pPr>
      <w:r w:rsidRPr="0000616F">
        <w:rPr>
          <w:b/>
          <w:sz w:val="20"/>
          <w:szCs w:val="20"/>
        </w:rPr>
        <w:t>INEXISTÊNCIA DE OUTRAS GARANTIAS DA MICROSOFT.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rsidR="00EE46E1" w:rsidRPr="0000616F" w:rsidRDefault="00EE46E1" w:rsidP="00782999">
      <w:pPr>
        <w:pStyle w:val="ListParagraph"/>
        <w:numPr>
          <w:ilvl w:val="0"/>
          <w:numId w:val="3"/>
        </w:numPr>
        <w:tabs>
          <w:tab w:val="left" w:pos="360"/>
        </w:tabs>
        <w:spacing w:before="120" w:after="120"/>
        <w:ind w:left="360"/>
        <w:contextualSpacing w:val="0"/>
        <w:rPr>
          <w:sz w:val="20"/>
          <w:szCs w:val="20"/>
        </w:rPr>
      </w:pPr>
      <w:r w:rsidRPr="0000616F">
        <w:rPr>
          <w:b/>
          <w:sz w:val="20"/>
          <w:szCs w:val="20"/>
        </w:rPr>
        <w:t>ISENÇÃO DE RESPONSABILIDADE DA MICROSOFT POR DETERMINADOS DANOS.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rsidR="00EE46E1" w:rsidRPr="0000616F" w:rsidRDefault="00EE46E1" w:rsidP="00EE46E1">
      <w:pPr>
        <w:tabs>
          <w:tab w:val="left" w:pos="540"/>
        </w:tabs>
        <w:spacing w:before="120" w:after="120"/>
        <w:rPr>
          <w:sz w:val="20"/>
          <w:szCs w:val="20"/>
        </w:rPr>
      </w:pPr>
      <w:r w:rsidRPr="0000616F">
        <w:rPr>
          <w:sz w:val="20"/>
          <w:szCs w:val="20"/>
        </w:rPr>
        <w:t xml:space="preserve">Microsoft e </w:t>
      </w:r>
      <w:r w:rsidR="00DC7182">
        <w:rPr>
          <w:sz w:val="20"/>
          <w:szCs w:val="20"/>
        </w:rPr>
        <w:t>PowerPoint</w:t>
      </w:r>
      <w:r w:rsidRPr="0000616F">
        <w:rPr>
          <w:sz w:val="20"/>
          <w:szCs w:val="20"/>
        </w:rPr>
        <w:t xml:space="preserve"> são marcas registradas da Microsoft Corporation nos Estados Unidos e/ou em outros países.</w:t>
      </w:r>
    </w:p>
    <w:p w:rsidR="00F03B68" w:rsidRPr="0000616F" w:rsidRDefault="00F03B68">
      <w:pPr>
        <w:rPr>
          <w:sz w:val="20"/>
          <w:szCs w:val="20"/>
        </w:rPr>
      </w:pPr>
    </w:p>
    <w:sectPr w:rsidR="00F03B68" w:rsidRPr="0000616F"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15D2" w:rsidRDefault="00BA15D2" w:rsidP="00EE46E1">
      <w:r>
        <w:separator/>
      </w:r>
    </w:p>
  </w:endnote>
  <w:endnote w:type="continuationSeparator" w:id="0">
    <w:p w:rsidR="00BA15D2" w:rsidRDefault="00BA15D2"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15D2" w:rsidRDefault="00BA15D2" w:rsidP="00EE46E1">
      <w:r>
        <w:separator/>
      </w:r>
    </w:p>
  </w:footnote>
  <w:footnote w:type="continuationSeparator" w:id="0">
    <w:p w:rsidR="00BA15D2" w:rsidRDefault="00BA15D2" w:rsidP="00EE46E1">
      <w:r>
        <w:continuationSeparator/>
      </w:r>
    </w:p>
  </w:footnote>
  <w:footnote w:id="1">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i</w:t>
      </w:r>
      <w:r w:rsidRPr="00F212F8">
        <w:rPr>
          <w:b/>
        </w:rPr>
        <w:t>nclua o nome de produto apropriado, ou seja, “Standard” ou “Professional”. Por exemplo, se o software licenciado for o Standard Edition do Microsoft</w:t>
      </w:r>
      <w:r w:rsidRPr="00F212F8">
        <w:rPr>
          <w:b/>
          <w:vertAlign w:val="superscript"/>
        </w:rPr>
        <w:t>®</w:t>
      </w:r>
      <w:r w:rsidRPr="00F212F8">
        <w:rPr>
          <w:b/>
        </w:rPr>
        <w:t xml:space="preserve"> Office 2016, o nome de produto será: Microsoft</w:t>
      </w:r>
      <w:r w:rsidRPr="00F212F8">
        <w:rPr>
          <w:b/>
          <w:vertAlign w:val="superscript"/>
        </w:rPr>
        <w:t>®</w:t>
      </w:r>
      <w:r w:rsidRPr="00F212F8">
        <w:rPr>
          <w:b/>
        </w:rPr>
        <w:t xml:space="preserve"> Office Standard 2016</w:t>
      </w:r>
    </w:p>
  </w:footnote>
  <w:footnote w:id="2">
    <w:p w:rsidR="009C39B2" w:rsidRPr="00F212F8" w:rsidRDefault="009C39B2" w:rsidP="00C514F2">
      <w:pPr>
        <w:pStyle w:val="Footnote"/>
        <w:rPr>
          <w:b/>
        </w:rPr>
      </w:pPr>
      <w:r w:rsidRPr="00F212F8">
        <w:rPr>
          <w:b/>
          <w:vertAlign w:val="superscript"/>
        </w:rPr>
        <w:footnoteRef/>
      </w:r>
      <w:r w:rsidRPr="00F212F8">
        <w:rPr>
          <w:b/>
        </w:rPr>
        <w:t xml:space="preserve"> LICENCIANTE: </w:t>
      </w:r>
      <w:r w:rsidR="00C514F2">
        <w:rPr>
          <w:b/>
        </w:rPr>
        <w:t>p</w:t>
      </w:r>
      <w:r w:rsidRPr="00F212F8">
        <w:rPr>
          <w:b/>
        </w:rPr>
        <w:t>ara software licenciado “Academic Edition”, especifique o nome, por exemplo: Microsoft</w:t>
      </w:r>
      <w:r w:rsidRPr="00F212F8">
        <w:rPr>
          <w:b/>
          <w:vertAlign w:val="superscript"/>
        </w:rPr>
        <w:t>®</w:t>
      </w:r>
      <w:r w:rsidRPr="00F212F8">
        <w:rPr>
          <w:b/>
        </w:rPr>
        <w:t xml:space="preserve"> Office Standard 2016, Academic Edition.</w:t>
      </w:r>
    </w:p>
  </w:footnote>
  <w:footnote w:id="3">
    <w:p w:rsidR="009C39B2" w:rsidRPr="00F212F8" w:rsidRDefault="009C39B2" w:rsidP="00C514F2">
      <w:pPr>
        <w:pStyle w:val="Footnote"/>
      </w:pPr>
      <w:r w:rsidRPr="00F212F8">
        <w:rPr>
          <w:b/>
          <w:vertAlign w:val="superscript"/>
        </w:rPr>
        <w:footnoteRef/>
      </w:r>
      <w:r w:rsidRPr="00F212F8">
        <w:rPr>
          <w:b/>
        </w:rPr>
        <w:t xml:space="preserve"> LICENCIANTE: </w:t>
      </w:r>
      <w:r w:rsidR="00C514F2">
        <w:rPr>
          <w:b/>
        </w:rPr>
        <w:t>e</w:t>
      </w:r>
      <w:r w:rsidRPr="00F212F8">
        <w:rPr>
          <w:b/>
        </w:rPr>
        <w:t>specifique o número total de cópias do software licenciadas para o usuário final de acordo com este contrato.</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0C2657B"/>
    <w:multiLevelType w:val="hybridMultilevel"/>
    <w:tmpl w:val="2F04FC80"/>
    <w:lvl w:ilvl="0" w:tplc="75A6EAF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339067B3"/>
    <w:multiLevelType w:val="hybridMultilevel"/>
    <w:tmpl w:val="A26C70C0"/>
    <w:lvl w:ilvl="0" w:tplc="5E14B734">
      <w:start w:val="1"/>
      <w:numFmt w:val="decimal"/>
      <w:lvlText w:val="%1."/>
      <w:lvlJc w:val="left"/>
      <w:pPr>
        <w:ind w:left="720" w:hanging="360"/>
      </w:pPr>
      <w:rPr>
        <w:rFonts w:hint="default"/>
        <w:b/>
        <w:bCs w:val="0"/>
        <w:sz w:val="20"/>
        <w:szCs w:val="20"/>
      </w:rPr>
    </w:lvl>
    <w:lvl w:ilvl="1" w:tplc="0336954A">
      <w:start w:val="1"/>
      <w:numFmt w:val="lowerLetter"/>
      <w:lvlText w:val="%2."/>
      <w:lvlJc w:val="left"/>
      <w:pPr>
        <w:ind w:left="1440" w:hanging="360"/>
      </w:pPr>
      <w:rPr>
        <w:rFonts w:hint="default"/>
        <w:b/>
        <w:sz w:val="20"/>
        <w:szCs w:val="20"/>
      </w:rPr>
    </w:lvl>
    <w:lvl w:ilvl="2" w:tplc="0E542D94">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9E75AA"/>
    <w:multiLevelType w:val="hybridMultilevel"/>
    <w:tmpl w:val="C5CA62C4"/>
    <w:lvl w:ilvl="0" w:tplc="72D6F13C">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visionView w:markup="0"/>
  <w:doNotTrackMoves/>
  <w:documentProtection w:edit="forms" w:enforcement="1" w:cryptProviderType="rsaAES" w:cryptAlgorithmClass="hash" w:cryptAlgorithmType="typeAny" w:cryptAlgorithmSid="14" w:cryptSpinCount="100000" w:hash="IRmM+4e/1JDTOSu615EM/IigyDwtd1sToGDSmocacKNyTWVdU88LDHqYNIDdiGyAScxKLGS4UseM0PoB5RYfXw==" w:salt="QVoXWNYoX3LWx+Qb4iZG5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0616F"/>
    <w:rsid w:val="00064C80"/>
    <w:rsid w:val="00080FAA"/>
    <w:rsid w:val="00083444"/>
    <w:rsid w:val="000E453E"/>
    <w:rsid w:val="00164714"/>
    <w:rsid w:val="001B04AD"/>
    <w:rsid w:val="001D6CE4"/>
    <w:rsid w:val="002407A0"/>
    <w:rsid w:val="00265711"/>
    <w:rsid w:val="002B20A3"/>
    <w:rsid w:val="00301A21"/>
    <w:rsid w:val="00311EC9"/>
    <w:rsid w:val="00376007"/>
    <w:rsid w:val="003A1E51"/>
    <w:rsid w:val="004404EA"/>
    <w:rsid w:val="0044153F"/>
    <w:rsid w:val="004739AD"/>
    <w:rsid w:val="00483DC8"/>
    <w:rsid w:val="004B2B55"/>
    <w:rsid w:val="004C0B4A"/>
    <w:rsid w:val="004D4D0E"/>
    <w:rsid w:val="00500B73"/>
    <w:rsid w:val="0055718E"/>
    <w:rsid w:val="00560E2F"/>
    <w:rsid w:val="00591CDC"/>
    <w:rsid w:val="005A7527"/>
    <w:rsid w:val="00602F61"/>
    <w:rsid w:val="00612FB1"/>
    <w:rsid w:val="006176D0"/>
    <w:rsid w:val="00620784"/>
    <w:rsid w:val="006739E0"/>
    <w:rsid w:val="006C5042"/>
    <w:rsid w:val="0074142E"/>
    <w:rsid w:val="00767719"/>
    <w:rsid w:val="00782999"/>
    <w:rsid w:val="00795B51"/>
    <w:rsid w:val="00835D72"/>
    <w:rsid w:val="00862AFA"/>
    <w:rsid w:val="00876AD0"/>
    <w:rsid w:val="0088305C"/>
    <w:rsid w:val="00912CF4"/>
    <w:rsid w:val="00945545"/>
    <w:rsid w:val="009737EE"/>
    <w:rsid w:val="009A057C"/>
    <w:rsid w:val="009B3700"/>
    <w:rsid w:val="009C39B2"/>
    <w:rsid w:val="009E32EB"/>
    <w:rsid w:val="009E7810"/>
    <w:rsid w:val="009F5B28"/>
    <w:rsid w:val="00AE68E9"/>
    <w:rsid w:val="00B22FD6"/>
    <w:rsid w:val="00B60769"/>
    <w:rsid w:val="00B77ABA"/>
    <w:rsid w:val="00BA15D2"/>
    <w:rsid w:val="00BC15DF"/>
    <w:rsid w:val="00C035DF"/>
    <w:rsid w:val="00C514F2"/>
    <w:rsid w:val="00CA35FD"/>
    <w:rsid w:val="00CC2E49"/>
    <w:rsid w:val="00CF5F89"/>
    <w:rsid w:val="00D210F3"/>
    <w:rsid w:val="00D30543"/>
    <w:rsid w:val="00D33B6F"/>
    <w:rsid w:val="00D7553F"/>
    <w:rsid w:val="00D82D39"/>
    <w:rsid w:val="00D919CE"/>
    <w:rsid w:val="00DC2409"/>
    <w:rsid w:val="00DC7182"/>
    <w:rsid w:val="00ED76EC"/>
    <w:rsid w:val="00ED77D3"/>
    <w:rsid w:val="00EE46E1"/>
    <w:rsid w:val="00F03B68"/>
    <w:rsid w:val="00F157B6"/>
    <w:rsid w:val="00F212F8"/>
    <w:rsid w:val="00F23D12"/>
    <w:rsid w:val="00F47B66"/>
    <w:rsid w:val="00F6393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E75DB46-FE93-4DA8-A542-D4728E346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DengXian" w:hAnsi="Tahoma" w:cs="Tahoma"/>
      <w:sz w:val="24"/>
      <w:szCs w:val="24"/>
      <w:lang w:val="pt-BR" w:eastAsia="pt-BR" w:bidi="pt-BR"/>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4358</Words>
  <Characters>24846</Characters>
  <Application>Microsoft Office Word</Application>
  <DocSecurity>0</DocSecurity>
  <Lines>207</Lines>
  <Paragraphs>58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Justin Kellogg</cp:lastModifiedBy>
  <cp:revision>3</cp:revision>
  <cp:lastPrinted>2015-09-29T15:01:00Z</cp:lastPrinted>
  <dcterms:created xsi:type="dcterms:W3CDTF">2015-10-02T05:00:00Z</dcterms:created>
  <dcterms:modified xsi:type="dcterms:W3CDTF">2015-10-30T15:08:00Z</dcterms:modified>
</cp:coreProperties>
</file>